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514A9">
      <w:pPr>
        <w:keepNext w:val="0"/>
        <w:keepLines w:val="0"/>
        <w:pageBreakBefore w:val="0"/>
        <w:kinsoku/>
        <w:wordWrap/>
        <w:topLinePunct w:val="0"/>
        <w:autoSpaceDE/>
        <w:autoSpaceDN/>
        <w:bidi w:val="0"/>
        <w:spacing w:line="580" w:lineRule="exact"/>
        <w:jc w:val="center"/>
        <w:textAlignment w:val="auto"/>
        <w:rPr>
          <w:rFonts w:ascii="方正小标宋_GBK" w:hAnsi="方正小标宋_GBK" w:eastAsia="方正小标宋_GBK" w:cs="方正小标宋_GBK"/>
          <w:color w:val="FF0000"/>
          <w:kern w:val="0"/>
          <w:sz w:val="56"/>
          <w:szCs w:val="56"/>
        </w:rPr>
      </w:pPr>
      <w:r>
        <w:rPr>
          <w:rFonts w:hint="eastAsia" w:ascii="方正小标宋简体" w:hAnsi="文星仿宋" w:eastAsia="方正小标宋简体"/>
          <w:color w:val="FF0000"/>
          <w:spacing w:val="-20"/>
          <w:w w:val="80"/>
          <w:sz w:val="56"/>
          <w:szCs w:val="56"/>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680085</wp:posOffset>
                </wp:positionV>
                <wp:extent cx="5456555" cy="16510"/>
                <wp:effectExtent l="0" t="28575" r="10795" b="31115"/>
                <wp:wrapNone/>
                <wp:docPr id="2" name="直接箭头连接符 2"/>
                <wp:cNvGraphicFramePr/>
                <a:graphic xmlns:a="http://schemas.openxmlformats.org/drawingml/2006/main">
                  <a:graphicData uri="http://schemas.microsoft.com/office/word/2010/wordprocessingShape">
                    <wps:wsp>
                      <wps:cNvCnPr/>
                      <wps:spPr>
                        <a:xfrm>
                          <a:off x="0" y="0"/>
                          <a:ext cx="5456555" cy="16510"/>
                        </a:xfrm>
                        <a:prstGeom prst="straightConnector1">
                          <a:avLst/>
                        </a:prstGeom>
                        <a:ln w="57150" cap="flat" cmpd="thickThin">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6.15pt;margin-top:53.55pt;height:1.3pt;width:429.65pt;z-index:251659264;mso-width-relative:page;mso-height-relative:page;" filled="f" stroked="t" coordsize="21600,21600" o:gfxdata="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GeJL2gAAAAsBAAAPAAAA&#10;AAAAAAEAIAAAACIAAABkcnMvZG93bnJldi54bWxQSwECFAAUAAAACACHTuJAOIr2LBMCAAAPBAAA&#10;DgAAAAAAAAABACAAAAApAQAAZHJzL2Uyb0RvYy54bWxQSwUGAAAAAAYABgBZAQAArgUAAAAA&#10;">
                <v:fill on="f" focussize="0,0"/>
                <v:stroke weight="4.5pt" color="#FF0000" linestyle="thickThin" joinstyle="round"/>
                <v:imagedata o:title=""/>
                <o:lock v:ext="edit" aspectratio="f"/>
              </v:shape>
            </w:pict>
          </mc:Fallback>
        </mc:AlternateContent>
      </w:r>
      <w:r>
        <w:rPr>
          <w:rFonts w:hint="eastAsia" w:ascii="方正小标宋简体" w:hAnsi="文星仿宋" w:eastAsia="方正小标宋简体"/>
          <w:color w:val="FF0000"/>
          <w:spacing w:val="-20"/>
          <w:w w:val="80"/>
          <w:sz w:val="56"/>
          <w:szCs w:val="56"/>
          <w:lang w:eastAsia="zh-CN"/>
        </w:rPr>
        <w:t>历下区招标投标指标</w:t>
      </w:r>
      <w:r>
        <w:rPr>
          <w:rFonts w:hint="eastAsia" w:ascii="方正小标宋简体" w:hAnsi="文星仿宋" w:eastAsia="方正小标宋简体"/>
          <w:color w:val="FF0000"/>
          <w:spacing w:val="-20"/>
          <w:w w:val="80"/>
          <w:sz w:val="56"/>
          <w:szCs w:val="56"/>
        </w:rPr>
        <w:t>提升行动工作专班</w:t>
      </w:r>
    </w:p>
    <w:p w14:paraId="73C0F260">
      <w:pPr>
        <w:keepNext w:val="0"/>
        <w:keepLines w:val="0"/>
        <w:pageBreakBefore w:val="0"/>
        <w:kinsoku/>
        <w:wordWrap/>
        <w:topLinePunct w:val="0"/>
        <w:autoSpaceDE/>
        <w:autoSpaceDN/>
        <w:bidi w:val="0"/>
        <w:adjustRightInd w:val="0"/>
        <w:spacing w:line="580" w:lineRule="exact"/>
        <w:jc w:val="center"/>
        <w:textAlignment w:val="auto"/>
        <w:rPr>
          <w:rFonts w:hint="eastAsia" w:ascii="方正小标宋简体" w:hAnsi="方正小标宋简体" w:eastAsia="方正小标宋简体" w:cs="方正小标宋简体"/>
          <w:b w:val="0"/>
          <w:bCs/>
          <w:sz w:val="44"/>
          <w:szCs w:val="44"/>
        </w:rPr>
      </w:pPr>
    </w:p>
    <w:p w14:paraId="0DAEBF64">
      <w:pPr>
        <w:keepNext w:val="0"/>
        <w:keepLines w:val="0"/>
        <w:pageBreakBefore w:val="0"/>
        <w:kinsoku/>
        <w:wordWrap/>
        <w:topLinePunct w:val="0"/>
        <w:autoSpaceDE/>
        <w:autoSpaceDN/>
        <w:bidi w:val="0"/>
        <w:adjustRightInd w:val="0"/>
        <w:spacing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关于印发2021年度营商环境评价</w:t>
      </w:r>
      <w:r>
        <w:rPr>
          <w:rFonts w:hint="eastAsia" w:ascii="方正小标宋简体" w:hAnsi="方正小标宋简体" w:eastAsia="方正小标宋简体" w:cs="方正小标宋简体"/>
          <w:b w:val="0"/>
          <w:bCs/>
          <w:sz w:val="44"/>
          <w:szCs w:val="44"/>
          <w:lang w:eastAsia="zh-CN"/>
        </w:rPr>
        <w:t>招标投标</w:t>
      </w:r>
      <w:r>
        <w:rPr>
          <w:rFonts w:hint="eastAsia" w:ascii="方正小标宋简体" w:hAnsi="方正小标宋简体" w:eastAsia="方正小标宋简体" w:cs="方正小标宋简体"/>
          <w:b w:val="0"/>
          <w:bCs/>
          <w:sz w:val="44"/>
          <w:szCs w:val="44"/>
        </w:rPr>
        <w:t>指标</w:t>
      </w:r>
      <w:r>
        <w:rPr>
          <w:rFonts w:hint="eastAsia" w:ascii="方正小标宋简体" w:hAnsi="方正小标宋简体" w:eastAsia="方正小标宋简体" w:cs="方正小标宋简体"/>
          <w:b w:val="0"/>
          <w:bCs/>
          <w:sz w:val="44"/>
          <w:szCs w:val="44"/>
          <w:lang w:eastAsia="zh-CN"/>
        </w:rPr>
        <w:t>优化提升工作</w:t>
      </w:r>
      <w:r>
        <w:rPr>
          <w:rFonts w:hint="eastAsia" w:ascii="方正小标宋简体" w:hAnsi="方正小标宋简体" w:eastAsia="方正小标宋简体" w:cs="方正小标宋简体"/>
          <w:b w:val="0"/>
          <w:bCs/>
          <w:sz w:val="44"/>
          <w:szCs w:val="44"/>
        </w:rPr>
        <w:t>方案的通知</w:t>
      </w:r>
    </w:p>
    <w:p w14:paraId="61BB3F24">
      <w:pPr>
        <w:keepNext w:val="0"/>
        <w:keepLines w:val="0"/>
        <w:pageBreakBefore w:val="0"/>
        <w:kinsoku/>
        <w:wordWrap/>
        <w:topLinePunct w:val="0"/>
        <w:autoSpaceDE/>
        <w:autoSpaceDN/>
        <w:bidi w:val="0"/>
        <w:adjustRightInd w:val="0"/>
        <w:spacing w:line="580" w:lineRule="exact"/>
        <w:jc w:val="center"/>
        <w:textAlignment w:val="auto"/>
        <w:rPr>
          <w:rFonts w:hint="eastAsia" w:ascii="宋体" w:hAnsi="宋体" w:eastAsia="宋体"/>
          <w:b/>
          <w:sz w:val="44"/>
          <w:szCs w:val="44"/>
        </w:rPr>
      </w:pPr>
    </w:p>
    <w:p w14:paraId="58A9A9B8">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 w:hAnsi="仿宋" w:eastAsia="仿宋" w:cs="仿宋"/>
          <w:kern w:val="0"/>
          <w:sz w:val="32"/>
          <w:szCs w:val="32"/>
        </w:rPr>
      </w:pPr>
      <w:r>
        <w:rPr>
          <w:rFonts w:hint="eastAsia" w:ascii="仿宋" w:hAnsi="仿宋" w:eastAsia="仿宋" w:cs="仿宋"/>
          <w:kern w:val="0"/>
          <w:sz w:val="32"/>
          <w:szCs w:val="32"/>
          <w:lang w:eastAsia="zh-CN"/>
        </w:rPr>
        <w:t>各有关</w:t>
      </w:r>
      <w:r>
        <w:rPr>
          <w:rFonts w:hint="eastAsia" w:ascii="仿宋" w:hAnsi="仿宋" w:eastAsia="仿宋" w:cs="仿宋"/>
          <w:kern w:val="0"/>
          <w:sz w:val="32"/>
          <w:szCs w:val="32"/>
        </w:rPr>
        <w:t>单位：</w:t>
      </w:r>
    </w:p>
    <w:p w14:paraId="3B431BBF">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按照</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政府关于做好营商环境评价工作要求，为使</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指标在2021年营商环境评价工作中取得新成绩，再上新台阶，结合我</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实际，印发《印发2021年度营商环境评价</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w:t>
      </w:r>
      <w:r>
        <w:rPr>
          <w:rFonts w:hint="eastAsia" w:ascii="仿宋" w:hAnsi="仿宋" w:eastAsia="仿宋" w:cs="仿宋"/>
          <w:kern w:val="0"/>
          <w:sz w:val="32"/>
          <w:szCs w:val="32"/>
          <w:lang w:eastAsia="zh-CN"/>
        </w:rPr>
        <w:t>优化提升工作</w:t>
      </w:r>
      <w:r>
        <w:rPr>
          <w:rFonts w:hint="eastAsia" w:ascii="仿宋" w:hAnsi="仿宋" w:eastAsia="仿宋" w:cs="仿宋"/>
          <w:kern w:val="0"/>
          <w:sz w:val="32"/>
          <w:szCs w:val="32"/>
        </w:rPr>
        <w:t xml:space="preserve">方案的通知》。请各有关部门, </w:t>
      </w:r>
      <w:r>
        <w:rPr>
          <w:rFonts w:hint="eastAsia" w:ascii="仿宋" w:hAnsi="仿宋" w:eastAsia="仿宋" w:cs="仿宋"/>
          <w:kern w:val="0"/>
          <w:sz w:val="32"/>
          <w:szCs w:val="32"/>
          <w:lang w:eastAsia="zh-CN"/>
        </w:rPr>
        <w:t>对照任务分工，</w:t>
      </w:r>
      <w:r>
        <w:rPr>
          <w:rFonts w:hint="eastAsia" w:ascii="仿宋" w:hAnsi="仿宋" w:eastAsia="仿宋" w:cs="仿宋"/>
          <w:kern w:val="0"/>
          <w:sz w:val="32"/>
          <w:szCs w:val="32"/>
        </w:rPr>
        <w:t>进一步明确目标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制定方案，迅速行动，</w:t>
      </w:r>
      <w:r>
        <w:rPr>
          <w:rFonts w:hint="eastAsia" w:ascii="仿宋" w:hAnsi="仿宋" w:eastAsia="仿宋" w:cs="仿宋"/>
          <w:kern w:val="0"/>
          <w:sz w:val="32"/>
          <w:szCs w:val="32"/>
          <w:lang w:eastAsia="zh-CN"/>
        </w:rPr>
        <w:t>狠抓落实</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促进招标投标</w:t>
      </w:r>
      <w:r>
        <w:rPr>
          <w:rFonts w:hint="eastAsia" w:ascii="仿宋" w:hAnsi="仿宋" w:eastAsia="仿宋" w:cs="仿宋"/>
          <w:kern w:val="0"/>
          <w:sz w:val="32"/>
          <w:szCs w:val="32"/>
        </w:rPr>
        <w:t>指标</w:t>
      </w:r>
      <w:r>
        <w:rPr>
          <w:rFonts w:hint="eastAsia" w:ascii="仿宋" w:hAnsi="仿宋" w:eastAsia="仿宋" w:cs="仿宋"/>
          <w:kern w:val="0"/>
          <w:sz w:val="32"/>
          <w:szCs w:val="32"/>
          <w:lang w:eastAsia="zh-CN"/>
        </w:rPr>
        <w:t>优化提升，</w:t>
      </w:r>
      <w:r>
        <w:rPr>
          <w:rFonts w:hint="eastAsia" w:ascii="仿宋" w:hAnsi="仿宋" w:eastAsia="仿宋" w:cs="仿宋"/>
          <w:kern w:val="0"/>
          <w:sz w:val="32"/>
          <w:szCs w:val="32"/>
        </w:rPr>
        <w:t>具体通知如下。</w:t>
      </w:r>
    </w:p>
    <w:p w14:paraId="7A949426">
      <w:pPr>
        <w:keepNext w:val="0"/>
        <w:keepLines w:val="0"/>
        <w:pageBreakBefore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kern w:val="0"/>
          <w:sz w:val="32"/>
          <w:szCs w:val="32"/>
          <w:lang w:eastAsia="zh-CN"/>
        </w:rPr>
      </w:pPr>
      <w:r>
        <w:rPr>
          <w:rFonts w:hint="eastAsia" w:ascii="黑体" w:hAnsi="黑体" w:eastAsia="黑体"/>
          <w:kern w:val="0"/>
          <w:sz w:val="32"/>
          <w:szCs w:val="32"/>
        </w:rPr>
        <w:t>工作目</w:t>
      </w:r>
      <w:r>
        <w:rPr>
          <w:rFonts w:hint="eastAsia" w:ascii="黑体" w:hAnsi="黑体" w:eastAsia="黑体"/>
          <w:kern w:val="0"/>
          <w:sz w:val="32"/>
          <w:szCs w:val="32"/>
          <w:lang w:eastAsia="zh-CN"/>
        </w:rPr>
        <w:t>标</w:t>
      </w:r>
    </w:p>
    <w:p w14:paraId="77A799C7">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sz w:val="32"/>
          <w:szCs w:val="32"/>
        </w:rPr>
      </w:pPr>
      <w:r>
        <w:rPr>
          <w:rFonts w:ascii="仿宋" w:hAnsi="仿宋" w:eastAsia="仿宋"/>
          <w:color w:val="000000"/>
          <w:sz w:val="32"/>
          <w:szCs w:val="32"/>
        </w:rPr>
        <w:t>坚持以习近平新时代中国特色社会主义思想为指导，全面贯彻党的十九大和十九届二中、三中、四中、五中全会精神，持续深化招标投标领域“放管服”改革，对标国际国内最优标准，创新招标投标体制机制、公共服务和监管方式，进一步降低制度性交易成本，提高资源配置质量效率，营造公平竞争的公共资源交易环境，推动全</w:t>
      </w:r>
      <w:r>
        <w:rPr>
          <w:rFonts w:hint="eastAsia" w:ascii="仿宋" w:hAnsi="仿宋" w:eastAsia="仿宋"/>
          <w:color w:val="000000"/>
          <w:sz w:val="32"/>
          <w:szCs w:val="32"/>
          <w:lang w:eastAsia="zh-CN"/>
        </w:rPr>
        <w:t>区</w:t>
      </w:r>
      <w:r>
        <w:rPr>
          <w:rFonts w:ascii="仿宋" w:hAnsi="仿宋" w:eastAsia="仿宋"/>
          <w:color w:val="000000"/>
          <w:sz w:val="32"/>
          <w:szCs w:val="32"/>
        </w:rPr>
        <w:t>经济高质量发展。</w:t>
      </w:r>
      <w:r>
        <w:rPr>
          <w:rFonts w:hint="eastAsia" w:ascii="仿宋" w:hAnsi="仿宋" w:eastAsia="仿宋"/>
          <w:color w:val="000000"/>
          <w:sz w:val="32"/>
          <w:szCs w:val="32"/>
          <w:lang w:eastAsia="zh-CN"/>
        </w:rPr>
        <w:t>重点围绕</w:t>
      </w:r>
      <w:r>
        <w:rPr>
          <w:rFonts w:ascii="仿宋" w:hAnsi="仿宋" w:eastAsia="仿宋"/>
          <w:color w:val="000000"/>
          <w:sz w:val="32"/>
          <w:szCs w:val="32"/>
        </w:rPr>
        <w:t>行政审批核准备案和办事程序</w:t>
      </w:r>
      <w:r>
        <w:rPr>
          <w:rFonts w:hint="eastAsia" w:ascii="仿宋" w:hAnsi="仿宋" w:eastAsia="仿宋"/>
          <w:color w:val="000000"/>
          <w:sz w:val="32"/>
          <w:szCs w:val="32"/>
          <w:lang w:eastAsia="zh-CN"/>
        </w:rPr>
        <w:t>、</w:t>
      </w:r>
      <w:r>
        <w:rPr>
          <w:rFonts w:ascii="仿宋" w:hAnsi="仿宋" w:eastAsia="仿宋"/>
          <w:color w:val="000000"/>
          <w:sz w:val="32"/>
          <w:szCs w:val="32"/>
        </w:rPr>
        <w:t>招标投标流程</w:t>
      </w:r>
      <w:r>
        <w:rPr>
          <w:rFonts w:hint="eastAsia" w:ascii="仿宋" w:hAnsi="仿宋" w:eastAsia="仿宋"/>
          <w:color w:val="000000"/>
          <w:sz w:val="32"/>
          <w:szCs w:val="32"/>
          <w:lang w:eastAsia="zh-CN"/>
        </w:rPr>
        <w:t>、</w:t>
      </w:r>
      <w:r>
        <w:rPr>
          <w:rFonts w:ascii="仿宋" w:hAnsi="仿宋" w:eastAsia="仿宋"/>
          <w:color w:val="000000"/>
          <w:sz w:val="32"/>
          <w:szCs w:val="32"/>
        </w:rPr>
        <w:t>公</w:t>
      </w:r>
      <w:r>
        <w:rPr>
          <w:rFonts w:hint="eastAsia" w:ascii="仿宋" w:hAnsi="仿宋" w:eastAsia="仿宋"/>
          <w:color w:val="000000"/>
          <w:sz w:val="32"/>
          <w:szCs w:val="32"/>
          <w:lang w:eastAsia="zh-CN"/>
        </w:rPr>
        <w:t>开透明度、</w:t>
      </w:r>
      <w:r>
        <w:rPr>
          <w:rFonts w:ascii="仿宋" w:hAnsi="仿宋" w:eastAsia="仿宋"/>
          <w:color w:val="000000"/>
          <w:sz w:val="32"/>
          <w:szCs w:val="32"/>
        </w:rPr>
        <w:t>异议投诉和行政监行政监督</w:t>
      </w:r>
      <w:r>
        <w:rPr>
          <w:rFonts w:hint="eastAsia" w:ascii="仿宋" w:hAnsi="仿宋" w:eastAsia="仿宋"/>
          <w:color w:val="000000"/>
          <w:sz w:val="32"/>
          <w:szCs w:val="32"/>
          <w:lang w:val="en-US" w:eastAsia="zh-CN"/>
        </w:rPr>
        <w:t>、</w:t>
      </w:r>
      <w:r>
        <w:rPr>
          <w:rFonts w:ascii="仿宋" w:hAnsi="仿宋" w:eastAsia="仿宋"/>
          <w:color w:val="000000"/>
          <w:sz w:val="32"/>
          <w:szCs w:val="32"/>
        </w:rPr>
        <w:t>交易全流程电子化</w:t>
      </w:r>
      <w:r>
        <w:rPr>
          <w:rFonts w:hint="eastAsia" w:ascii="仿宋" w:hAnsi="仿宋" w:eastAsia="仿宋"/>
          <w:color w:val="000000"/>
          <w:sz w:val="32"/>
          <w:szCs w:val="32"/>
          <w:lang w:val="en-US" w:eastAsia="zh-CN"/>
        </w:rPr>
        <w:t>、</w:t>
      </w:r>
      <w:r>
        <w:rPr>
          <w:rFonts w:ascii="仿宋" w:hAnsi="仿宋" w:eastAsia="仿宋"/>
          <w:color w:val="000000"/>
          <w:sz w:val="32"/>
          <w:szCs w:val="32"/>
        </w:rPr>
        <w:t>交易成本负担</w:t>
      </w:r>
      <w:r>
        <w:rPr>
          <w:rFonts w:hint="eastAsia" w:ascii="仿宋" w:hAnsi="仿宋" w:eastAsia="仿宋"/>
          <w:color w:val="000000"/>
          <w:sz w:val="32"/>
          <w:szCs w:val="32"/>
          <w:lang w:eastAsia="zh-CN"/>
        </w:rPr>
        <w:t>、</w:t>
      </w:r>
      <w:r>
        <w:rPr>
          <w:rFonts w:hint="eastAsia" w:ascii="仿宋" w:hAnsi="仿宋" w:eastAsia="仿宋"/>
          <w:color w:val="000000"/>
          <w:sz w:val="32"/>
          <w:szCs w:val="32"/>
        </w:rPr>
        <w:t>法规制度环境</w:t>
      </w:r>
      <w:r>
        <w:rPr>
          <w:rFonts w:hint="eastAsia" w:ascii="仿宋" w:hAnsi="仿宋" w:eastAsia="仿宋"/>
          <w:color w:val="000000"/>
          <w:sz w:val="32"/>
          <w:szCs w:val="32"/>
          <w:lang w:eastAsia="zh-CN"/>
        </w:rPr>
        <w:t>等七个方面，全面查摆问题、对标整改、加压奋进、争创一流，为历下区招标投标指标走在全市前列贡献积极力量。</w:t>
      </w:r>
    </w:p>
    <w:p w14:paraId="23A29833">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二、指标评价内容</w:t>
      </w:r>
    </w:p>
    <w:p w14:paraId="4CFF208A">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kern w:val="0"/>
          <w:sz w:val="32"/>
          <w:szCs w:val="32"/>
        </w:rPr>
      </w:pPr>
      <w:r>
        <w:rPr>
          <w:rFonts w:hint="eastAsia" w:ascii="楷体_GB2312" w:eastAsia="楷体_GB2312"/>
          <w:b/>
          <w:kern w:val="0"/>
          <w:sz w:val="32"/>
          <w:szCs w:val="32"/>
        </w:rPr>
        <w:t>（一）评价内容。</w:t>
      </w:r>
      <w:r>
        <w:rPr>
          <w:rFonts w:hint="eastAsia" w:ascii="仿宋" w:hAnsi="仿宋" w:eastAsia="仿宋" w:cs="仿宋"/>
          <w:kern w:val="0"/>
          <w:sz w:val="32"/>
          <w:szCs w:val="32"/>
          <w:lang w:eastAsia="zh-CN"/>
        </w:rPr>
        <w:t>经与上级牵头部门对接，</w:t>
      </w:r>
      <w:r>
        <w:rPr>
          <w:rFonts w:hint="eastAsia" w:ascii="仿宋" w:hAnsi="仿宋" w:eastAsia="仿宋" w:cs="仿宋"/>
          <w:kern w:val="0"/>
          <w:sz w:val="32"/>
          <w:szCs w:val="32"/>
        </w:rPr>
        <w:t>2021年，</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指标的二级指标调整为</w:t>
      </w:r>
      <w:r>
        <w:rPr>
          <w:rFonts w:hint="eastAsia" w:ascii="仿宋" w:hAnsi="仿宋" w:eastAsia="仿宋" w:cs="仿宋"/>
          <w:color w:val="000000"/>
          <w:sz w:val="32"/>
          <w:szCs w:val="32"/>
        </w:rPr>
        <w:t>行政审批核准备案和办事程序</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招标投标流程</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公</w:t>
      </w:r>
      <w:r>
        <w:rPr>
          <w:rFonts w:hint="eastAsia" w:ascii="仿宋" w:hAnsi="仿宋" w:eastAsia="仿宋" w:cs="仿宋"/>
          <w:color w:val="000000"/>
          <w:sz w:val="32"/>
          <w:szCs w:val="32"/>
          <w:lang w:eastAsia="zh-CN"/>
        </w:rPr>
        <w:t>开透明度、</w:t>
      </w:r>
      <w:r>
        <w:rPr>
          <w:rFonts w:hint="eastAsia" w:ascii="仿宋" w:hAnsi="仿宋" w:eastAsia="仿宋" w:cs="仿宋"/>
          <w:color w:val="000000"/>
          <w:sz w:val="32"/>
          <w:szCs w:val="32"/>
        </w:rPr>
        <w:t>异议投诉和行政监行政监督</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交易全流程电子化</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交易成本负担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法规制度环境</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个指标（2021年国家营商环境评价方案正式出台后与本方案不同的地方，以国家营商环境评价方案要求为准）。</w:t>
      </w:r>
    </w:p>
    <w:p w14:paraId="17269C19">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kern w:val="0"/>
          <w:sz w:val="32"/>
          <w:szCs w:val="32"/>
          <w:lang w:eastAsia="zh-CN"/>
        </w:rPr>
      </w:pPr>
      <w:r>
        <w:rPr>
          <w:rFonts w:hint="eastAsia" w:ascii="楷体_GB2312" w:eastAsia="楷体_GB2312"/>
          <w:b/>
          <w:kern w:val="0"/>
          <w:sz w:val="32"/>
          <w:szCs w:val="32"/>
        </w:rPr>
        <w:t>（二）指标分工。</w:t>
      </w:r>
      <w:r>
        <w:rPr>
          <w:rFonts w:hint="eastAsia" w:ascii="仿宋" w:hAnsi="仿宋" w:eastAsia="仿宋" w:cs="仿宋"/>
          <w:kern w:val="0"/>
          <w:sz w:val="32"/>
          <w:szCs w:val="32"/>
        </w:rPr>
        <w:t>参照</w:t>
      </w:r>
      <w:r>
        <w:rPr>
          <w:rFonts w:hint="eastAsia" w:ascii="仿宋" w:hAnsi="仿宋" w:eastAsia="仿宋" w:cs="仿宋"/>
          <w:kern w:val="0"/>
          <w:sz w:val="32"/>
          <w:szCs w:val="32"/>
          <w:lang w:eastAsia="zh-CN"/>
        </w:rPr>
        <w:t>济南市优化营商环境招标投标重点任务分解表，结合我区实际，2021年招标投标指标和任务分解如下：</w:t>
      </w:r>
    </w:p>
    <w:p w14:paraId="2FAF6CC8">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r>
        <w:rPr>
          <w:rFonts w:hint="eastAsia" w:ascii="仿宋_GB2312"/>
          <w:b/>
          <w:bCs/>
          <w:kern w:val="0"/>
          <w:sz w:val="32"/>
          <w:szCs w:val="32"/>
          <w:lang w:eastAsia="zh-CN"/>
        </w:rPr>
        <w:t>“行政审批核准备案和办事程序”</w:t>
      </w:r>
      <w:r>
        <w:rPr>
          <w:rFonts w:hint="eastAsia" w:ascii="仿宋" w:hAnsi="仿宋" w:eastAsia="仿宋" w:cs="仿宋"/>
          <w:kern w:val="0"/>
          <w:sz w:val="32"/>
          <w:szCs w:val="32"/>
          <w:lang w:eastAsia="zh-CN"/>
        </w:rPr>
        <w:t>二级指标，涉及</w:t>
      </w:r>
      <w:r>
        <w:rPr>
          <w:rFonts w:hint="eastAsia" w:ascii="仿宋_GB2312"/>
          <w:b/>
          <w:bCs/>
          <w:kern w:val="0"/>
          <w:sz w:val="32"/>
          <w:szCs w:val="32"/>
          <w:lang w:eastAsia="zh-CN"/>
        </w:rPr>
        <w:t>“</w:t>
      </w:r>
      <w:r>
        <w:rPr>
          <w:rFonts w:hint="eastAsia" w:ascii="仿宋_GB2312"/>
          <w:b/>
          <w:bCs/>
          <w:kern w:val="0"/>
          <w:sz w:val="32"/>
          <w:szCs w:val="32"/>
          <w:lang w:val="en-US" w:eastAsia="zh-CN"/>
        </w:rPr>
        <w:t>1.1</w:t>
      </w:r>
      <w:r>
        <w:rPr>
          <w:rFonts w:hint="eastAsia" w:ascii="仿宋_GB2312"/>
          <w:b/>
          <w:bCs/>
          <w:kern w:val="0"/>
          <w:sz w:val="32"/>
          <w:szCs w:val="32"/>
          <w:lang w:eastAsia="zh-CN"/>
        </w:rPr>
        <w:t>公开办事程序流程图”</w:t>
      </w:r>
      <w:r>
        <w:rPr>
          <w:rFonts w:hint="eastAsia" w:ascii="仿宋" w:hAnsi="仿宋" w:eastAsia="仿宋" w:cs="仿宋"/>
          <w:kern w:val="0"/>
          <w:sz w:val="32"/>
          <w:szCs w:val="32"/>
          <w:lang w:eastAsia="zh-CN"/>
        </w:rPr>
        <w:t>，区行政行政审批服务局形成所负责的行政审批核准备案程序流程图或明白纸，并在区政府网部门网站上进行公示，并同时报送至区发展和改革局，由区发展和改革局统一汇总后，报市招标投标指标专班；</w:t>
      </w:r>
      <w:r>
        <w:rPr>
          <w:rFonts w:hint="eastAsia" w:ascii="仿宋_GB2312"/>
          <w:b/>
          <w:bCs/>
          <w:kern w:val="0"/>
          <w:sz w:val="32"/>
          <w:szCs w:val="32"/>
          <w:lang w:eastAsia="zh-CN"/>
        </w:rPr>
        <w:t>“1.2实现行政审批核准备案事项交易服务平台“一网通办”，</w:t>
      </w:r>
      <w:r>
        <w:rPr>
          <w:rFonts w:hint="eastAsia" w:ascii="仿宋" w:hAnsi="仿宋" w:eastAsia="仿宋" w:cs="仿宋"/>
          <w:b w:val="0"/>
          <w:bCs w:val="0"/>
          <w:kern w:val="0"/>
          <w:sz w:val="32"/>
          <w:szCs w:val="32"/>
          <w:lang w:eastAsia="zh-CN"/>
        </w:rPr>
        <w:t>区</w:t>
      </w:r>
      <w:r>
        <w:rPr>
          <w:rFonts w:hint="eastAsia" w:ascii="仿宋" w:hAnsi="仿宋" w:eastAsia="仿宋" w:cs="仿宋"/>
          <w:kern w:val="0"/>
          <w:sz w:val="32"/>
          <w:szCs w:val="32"/>
          <w:lang w:eastAsia="zh-CN"/>
        </w:rPr>
        <w:t>行政审批服务局等部门配合上级有关部门将相关行政审批核准备案程序链接到市交易中心网站，实现公共资源交易服务平台涉及招标投标事项“一网通办”。</w:t>
      </w:r>
    </w:p>
    <w:p w14:paraId="3A8246FF">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2、</w:t>
      </w:r>
      <w:r>
        <w:rPr>
          <w:rFonts w:hint="eastAsia" w:ascii="仿宋_GB2312"/>
          <w:b/>
          <w:bCs/>
          <w:kern w:val="0"/>
          <w:sz w:val="32"/>
          <w:szCs w:val="32"/>
          <w:lang w:val="en-US" w:eastAsia="zh-CN"/>
        </w:rPr>
        <w:t>“</w:t>
      </w:r>
      <w:r>
        <w:rPr>
          <w:rFonts w:hint="eastAsia" w:ascii="仿宋_GB2312"/>
          <w:b/>
          <w:bCs/>
          <w:kern w:val="0"/>
          <w:sz w:val="32"/>
          <w:szCs w:val="32"/>
          <w:lang w:eastAsia="zh-CN"/>
        </w:rPr>
        <w:t>招标投标流程</w:t>
      </w:r>
      <w:r>
        <w:rPr>
          <w:rFonts w:hint="eastAsia" w:ascii="仿宋_GB2312"/>
          <w:b/>
          <w:bCs/>
          <w:kern w:val="0"/>
          <w:sz w:val="32"/>
          <w:szCs w:val="32"/>
          <w:lang w:val="en-US" w:eastAsia="zh-CN"/>
        </w:rPr>
        <w:t>”</w:t>
      </w:r>
      <w:r>
        <w:rPr>
          <w:rFonts w:hint="eastAsia" w:ascii="仿宋" w:hAnsi="仿宋" w:eastAsia="仿宋" w:cs="仿宋"/>
          <w:kern w:val="0"/>
          <w:sz w:val="32"/>
          <w:szCs w:val="32"/>
          <w:lang w:val="en-US" w:eastAsia="zh-CN"/>
        </w:rPr>
        <w:t>二级指标，涉及</w:t>
      </w:r>
      <w:r>
        <w:rPr>
          <w:rFonts w:hint="eastAsia" w:ascii="仿宋_GB2312"/>
          <w:b/>
          <w:bCs/>
          <w:kern w:val="0"/>
          <w:sz w:val="32"/>
          <w:szCs w:val="32"/>
          <w:lang w:val="en-US" w:eastAsia="zh-CN"/>
        </w:rPr>
        <w:t>“</w:t>
      </w:r>
      <w:r>
        <w:rPr>
          <w:rFonts w:hint="eastAsia" w:ascii="仿宋_GB2312"/>
          <w:b/>
          <w:bCs/>
          <w:kern w:val="0"/>
          <w:sz w:val="32"/>
          <w:szCs w:val="32"/>
          <w:lang w:eastAsia="zh-CN"/>
        </w:rPr>
        <w:t>2.1深化告知承诺制有关工作</w:t>
      </w:r>
      <w:r>
        <w:rPr>
          <w:rFonts w:hint="eastAsia" w:ascii="仿宋_GB2312"/>
          <w:b/>
          <w:bCs/>
          <w:kern w:val="0"/>
          <w:sz w:val="32"/>
          <w:szCs w:val="32"/>
          <w:lang w:val="en-US" w:eastAsia="zh-CN"/>
        </w:rPr>
        <w:t>”，</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lang w:eastAsia="zh-CN"/>
        </w:rPr>
        <w:t>住房和城市建设局、水务局、园林绿化服务中心等配合上级部门完善本行业领域招标告知承诺程序，明确招标前招标人应当具备的条件、“容缺办理”或“拿地即开工”情况下招标人应具备的条件，形成相关清单。</w:t>
      </w:r>
      <w:r>
        <w:rPr>
          <w:rFonts w:hint="eastAsia" w:ascii="仿宋_GB2312"/>
          <w:kern w:val="0"/>
          <w:sz w:val="32"/>
          <w:szCs w:val="32"/>
          <w:lang w:eastAsia="zh-CN"/>
        </w:rPr>
        <w:t>“</w:t>
      </w:r>
      <w:r>
        <w:rPr>
          <w:rFonts w:hint="eastAsia" w:ascii="仿宋_GB2312"/>
          <w:b/>
          <w:bCs/>
          <w:kern w:val="0"/>
          <w:sz w:val="32"/>
          <w:szCs w:val="32"/>
          <w:lang w:eastAsia="zh-CN"/>
        </w:rPr>
        <w:t>2.2优化全流程网上办理体验</w:t>
      </w:r>
      <w:r>
        <w:rPr>
          <w:rFonts w:hint="eastAsia" w:ascii="仿宋_GB2312"/>
          <w:kern w:val="0"/>
          <w:sz w:val="32"/>
          <w:szCs w:val="32"/>
          <w:lang w:eastAsia="zh-CN"/>
        </w:rPr>
        <w:t>”。</w:t>
      </w:r>
      <w:r>
        <w:rPr>
          <w:rFonts w:hint="eastAsia" w:ascii="仿宋" w:hAnsi="仿宋" w:eastAsia="仿宋" w:cs="仿宋"/>
          <w:b w:val="0"/>
          <w:bCs w:val="0"/>
          <w:kern w:val="0"/>
          <w:sz w:val="32"/>
          <w:szCs w:val="32"/>
          <w:lang w:val="en-US" w:eastAsia="zh-CN"/>
        </w:rPr>
        <w:t>区</w:t>
      </w:r>
      <w:r>
        <w:rPr>
          <w:rFonts w:hint="eastAsia" w:ascii="仿宋" w:hAnsi="仿宋" w:eastAsia="仿宋" w:cs="仿宋"/>
          <w:kern w:val="0"/>
          <w:sz w:val="32"/>
          <w:szCs w:val="32"/>
          <w:lang w:eastAsia="zh-CN"/>
        </w:rPr>
        <w:t>住</w:t>
      </w:r>
      <w:r>
        <w:rPr>
          <w:rFonts w:hint="eastAsia" w:ascii="仿宋" w:hAnsi="仿宋" w:eastAsia="仿宋" w:cs="仿宋"/>
          <w:b w:val="0"/>
          <w:bCs w:val="0"/>
          <w:kern w:val="0"/>
          <w:sz w:val="32"/>
          <w:szCs w:val="32"/>
          <w:lang w:eastAsia="zh-CN"/>
        </w:rPr>
        <w:t>房和城</w:t>
      </w:r>
      <w:r>
        <w:rPr>
          <w:rFonts w:hint="eastAsia" w:ascii="仿宋" w:hAnsi="仿宋" w:eastAsia="仿宋" w:cs="仿宋"/>
          <w:kern w:val="0"/>
          <w:sz w:val="32"/>
          <w:szCs w:val="32"/>
          <w:lang w:eastAsia="zh-CN"/>
        </w:rPr>
        <w:t>市建设局、市政工程服务中心、水务局、园林绿化服务中心等单位配合上级有关行政监督部门按职责分工在现有流程图基础上，结合实际情况，更新本领域交易项目交易流程图、投诉处理流程图等，并在相关网站进行公示。</w:t>
      </w:r>
      <w:r>
        <w:rPr>
          <w:rFonts w:hint="eastAsia" w:ascii="仿宋_GB2312"/>
          <w:b/>
          <w:bCs/>
          <w:kern w:val="0"/>
          <w:sz w:val="32"/>
          <w:szCs w:val="32"/>
          <w:lang w:eastAsia="zh-CN"/>
        </w:rPr>
        <w:t>2.</w:t>
      </w:r>
      <w:r>
        <w:rPr>
          <w:rFonts w:hint="eastAsia" w:ascii="仿宋_GB2312"/>
          <w:b/>
          <w:bCs/>
          <w:kern w:val="0"/>
          <w:sz w:val="32"/>
          <w:szCs w:val="32"/>
          <w:lang w:val="en-US" w:eastAsia="zh-CN"/>
        </w:rPr>
        <w:t>3</w:t>
      </w:r>
      <w:r>
        <w:rPr>
          <w:rFonts w:hint="eastAsia" w:ascii="仿宋_GB2312"/>
          <w:b/>
          <w:bCs/>
          <w:kern w:val="0"/>
          <w:sz w:val="32"/>
          <w:szCs w:val="32"/>
          <w:lang w:eastAsia="zh-CN"/>
        </w:rPr>
        <w:t>．创新优化招投标流程。</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lang w:eastAsia="zh-CN"/>
        </w:rPr>
        <w:t>住房和城市建设局、市政工程服务中心、水务局、园林绿化服务中心等单位各相关单位严格按照上级有关工作部署推进“评定分离”、基于BIM技术招标、远程异地评标等创新工作，加强相关创新做法归纳和宣传</w:t>
      </w:r>
    </w:p>
    <w:p w14:paraId="75323989">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olor w:val="000000"/>
          <w:sz w:val="32"/>
          <w:szCs w:val="32"/>
          <w:lang w:val="en-US" w:eastAsia="zh-CN"/>
        </w:rPr>
        <w:t>3、</w:t>
      </w:r>
      <w:r>
        <w:rPr>
          <w:rFonts w:hint="eastAsia" w:ascii="仿宋_GB2312"/>
          <w:b/>
          <w:bCs/>
          <w:kern w:val="0"/>
          <w:sz w:val="32"/>
          <w:szCs w:val="32"/>
          <w:lang w:val="en-US" w:eastAsia="zh-CN"/>
        </w:rPr>
        <w:t>“</w:t>
      </w:r>
      <w:r>
        <w:rPr>
          <w:rFonts w:ascii="仿宋" w:hAnsi="仿宋" w:eastAsia="仿宋"/>
          <w:b/>
          <w:bCs/>
          <w:color w:val="000000"/>
          <w:sz w:val="32"/>
          <w:szCs w:val="32"/>
        </w:rPr>
        <w:t>公</w:t>
      </w:r>
      <w:r>
        <w:rPr>
          <w:rFonts w:hint="eastAsia" w:ascii="仿宋" w:hAnsi="仿宋" w:eastAsia="仿宋"/>
          <w:b/>
          <w:bCs/>
          <w:color w:val="000000"/>
          <w:sz w:val="32"/>
          <w:szCs w:val="32"/>
          <w:lang w:eastAsia="zh-CN"/>
        </w:rPr>
        <w:t>开透明度</w:t>
      </w:r>
      <w:r>
        <w:rPr>
          <w:rFonts w:hint="eastAsia" w:ascii="仿宋_GB2312"/>
          <w:b/>
          <w:bCs/>
          <w:kern w:val="0"/>
          <w:sz w:val="32"/>
          <w:szCs w:val="32"/>
          <w:lang w:val="en-US" w:eastAsia="zh-CN"/>
        </w:rPr>
        <w:t>”</w:t>
      </w:r>
      <w:r>
        <w:rPr>
          <w:rFonts w:hint="eastAsia" w:ascii="仿宋" w:hAnsi="仿宋" w:eastAsia="仿宋" w:cs="仿宋"/>
          <w:kern w:val="0"/>
          <w:sz w:val="32"/>
          <w:szCs w:val="32"/>
          <w:lang w:val="en-US" w:eastAsia="zh-CN"/>
        </w:rPr>
        <w:t>二级指标，涉</w:t>
      </w:r>
      <w:r>
        <w:rPr>
          <w:rFonts w:hint="eastAsia" w:ascii="仿宋" w:hAnsi="仿宋" w:eastAsia="仿宋" w:cs="仿宋"/>
          <w:color w:val="000000"/>
          <w:sz w:val="32"/>
          <w:szCs w:val="32"/>
          <w:lang w:val="en-US" w:eastAsia="zh-CN"/>
        </w:rPr>
        <w:t>及</w:t>
      </w:r>
      <w:r>
        <w:rPr>
          <w:rFonts w:hint="eastAsia" w:ascii="仿宋" w:hAnsi="仿宋" w:eastAsia="仿宋"/>
          <w:color w:val="000000"/>
          <w:sz w:val="32"/>
          <w:szCs w:val="32"/>
          <w:lang w:val="en-US" w:eastAsia="zh-CN"/>
        </w:rPr>
        <w:t>“</w:t>
      </w:r>
      <w:r>
        <w:rPr>
          <w:rFonts w:ascii="仿宋" w:hAnsi="仿宋" w:eastAsia="仿宋"/>
          <w:b/>
          <w:bCs/>
          <w:color w:val="000000"/>
          <w:sz w:val="32"/>
          <w:szCs w:val="32"/>
        </w:rPr>
        <w:t>3.1政策信息统一归集</w:t>
      </w:r>
      <w:r>
        <w:rPr>
          <w:rFonts w:hint="eastAsia" w:ascii="仿宋" w:hAnsi="仿宋" w:eastAsia="仿宋"/>
          <w:color w:val="000000"/>
          <w:sz w:val="32"/>
          <w:szCs w:val="32"/>
          <w:lang w:val="en-US" w:eastAsia="zh-CN"/>
        </w:rPr>
        <w:t>”</w:t>
      </w:r>
      <w:r>
        <w:rPr>
          <w:rFonts w:hint="eastAsia" w:ascii="仿宋" w:hAnsi="仿宋" w:eastAsia="仿宋" w:cs="仿宋"/>
          <w:color w:val="000000"/>
          <w:sz w:val="32"/>
          <w:szCs w:val="32"/>
          <w:lang w:eastAsia="zh-CN"/>
        </w:rPr>
        <w:t>。</w:t>
      </w:r>
      <w:r>
        <w:rPr>
          <w:rFonts w:hint="eastAsia" w:ascii="仿宋" w:hAnsi="仿宋" w:eastAsia="仿宋" w:cs="仿宋"/>
          <w:kern w:val="0"/>
          <w:sz w:val="32"/>
          <w:szCs w:val="32"/>
          <w:lang w:eastAsia="zh-CN"/>
        </w:rPr>
        <w:t>区行政审批服务局、住房和城市建设局、市政工程服务中心、水务局、园林绿化服务中心强化日常招标投标政策信息归集及政策工作宣传，通过工作群等渠道广泛宣传招投标政策和优质环境；“</w:t>
      </w:r>
      <w:r>
        <w:rPr>
          <w:rFonts w:hint="eastAsia" w:ascii="仿宋" w:hAnsi="仿宋" w:eastAsia="仿宋"/>
          <w:b/>
          <w:bCs/>
          <w:color w:val="000000"/>
          <w:sz w:val="32"/>
          <w:szCs w:val="32"/>
          <w:lang w:val="en-US" w:eastAsia="zh-CN"/>
        </w:rPr>
        <w:t>3.2拓展信息公开内容</w:t>
      </w:r>
      <w:r>
        <w:rPr>
          <w:rFonts w:hint="eastAsia" w:ascii="仿宋_GB2312"/>
          <w:kern w:val="0"/>
          <w:sz w:val="32"/>
          <w:szCs w:val="32"/>
          <w:lang w:eastAsia="zh-CN"/>
        </w:rPr>
        <w:t>”</w:t>
      </w:r>
      <w:r>
        <w:rPr>
          <w:rFonts w:hint="eastAsia" w:ascii="仿宋" w:hAnsi="仿宋" w:eastAsia="仿宋"/>
          <w:b/>
          <w:bCs/>
          <w:color w:val="000000"/>
          <w:sz w:val="32"/>
          <w:szCs w:val="32"/>
          <w:lang w:val="en-US" w:eastAsia="zh-CN"/>
        </w:rPr>
        <w:t>。</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自然资源局、</w:t>
      </w:r>
      <w:r>
        <w:rPr>
          <w:rFonts w:hint="eastAsia" w:ascii="仿宋" w:hAnsi="仿宋" w:eastAsia="仿宋" w:cs="仿宋"/>
          <w:kern w:val="0"/>
          <w:sz w:val="32"/>
          <w:szCs w:val="32"/>
          <w:lang w:eastAsia="zh-CN"/>
        </w:rPr>
        <w:t>住房和城市建设局</w:t>
      </w:r>
      <w:r>
        <w:rPr>
          <w:rFonts w:hint="eastAsia" w:ascii="仿宋" w:hAnsi="仿宋" w:eastAsia="仿宋" w:cs="仿宋"/>
          <w:color w:val="000000"/>
          <w:sz w:val="32"/>
          <w:szCs w:val="32"/>
        </w:rPr>
        <w:t>、</w:t>
      </w:r>
      <w:r>
        <w:rPr>
          <w:rFonts w:hint="eastAsia" w:ascii="仿宋" w:hAnsi="仿宋" w:eastAsia="仿宋" w:cs="仿宋"/>
          <w:kern w:val="0"/>
          <w:sz w:val="32"/>
          <w:szCs w:val="32"/>
          <w:lang w:eastAsia="zh-CN"/>
        </w:rPr>
        <w:t>市政工程服务中心、水务局、园林绿化服务中心等部门按照《山东省公共资源交易领域政府信息主动公开目录》要求，逐项梳理公共资源交易领域公开事项，按照上级有关工作部署，实现合同订立、违法违规处罚等信息“应公开、尽公开”；</w:t>
      </w:r>
      <w:r>
        <w:rPr>
          <w:rFonts w:hint="eastAsia" w:ascii="仿宋" w:hAnsi="仿宋" w:eastAsia="仿宋"/>
          <w:color w:val="000000"/>
          <w:sz w:val="32"/>
          <w:szCs w:val="32"/>
          <w:lang w:eastAsia="zh-CN"/>
        </w:rPr>
        <w:t>“</w:t>
      </w:r>
      <w:r>
        <w:rPr>
          <w:rFonts w:ascii="仿宋" w:hAnsi="仿宋" w:eastAsia="仿宋"/>
          <w:b/>
          <w:bCs/>
          <w:color w:val="000000"/>
          <w:sz w:val="32"/>
          <w:szCs w:val="32"/>
        </w:rPr>
        <w:t>3.3丰富信息获取方式</w:t>
      </w:r>
      <w:r>
        <w:rPr>
          <w:rFonts w:hint="eastAsia" w:ascii="仿宋" w:hAnsi="仿宋" w:eastAsia="仿宋"/>
          <w:color w:val="000000"/>
          <w:sz w:val="32"/>
          <w:szCs w:val="32"/>
          <w:lang w:eastAsia="zh-CN"/>
        </w:rPr>
        <w:t>”</w:t>
      </w:r>
      <w:r>
        <w:rPr>
          <w:rFonts w:hint="eastAsia" w:ascii="仿宋" w:hAnsi="仿宋" w:eastAsia="仿宋"/>
          <w:b/>
          <w:bCs/>
          <w:color w:val="000000"/>
          <w:sz w:val="32"/>
          <w:szCs w:val="32"/>
          <w:lang w:eastAsia="zh-CN"/>
        </w:rPr>
        <w:t>。</w:t>
      </w:r>
      <w:r>
        <w:rPr>
          <w:rFonts w:hint="eastAsia" w:ascii="仿宋" w:hAnsi="仿宋" w:eastAsia="仿宋" w:cs="仿宋"/>
          <w:kern w:val="0"/>
          <w:sz w:val="32"/>
          <w:szCs w:val="32"/>
          <w:lang w:eastAsia="zh-CN"/>
        </w:rPr>
        <w:t>各行政监督部门充分利用本行业、上级部门微信公众平台、小程序、APP等方式，丰富市场主体获取公共资源交易信息方式。</w:t>
      </w:r>
    </w:p>
    <w:p w14:paraId="158B9B8F">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4、“</w:t>
      </w:r>
      <w:r>
        <w:rPr>
          <w:rFonts w:ascii="仿宋" w:hAnsi="仿宋" w:eastAsia="仿宋"/>
          <w:b/>
          <w:bCs/>
          <w:color w:val="000000"/>
          <w:sz w:val="32"/>
          <w:szCs w:val="32"/>
        </w:rPr>
        <w:t>异议投诉和行政监行政监督</w:t>
      </w:r>
      <w:r>
        <w:rPr>
          <w:rFonts w:hint="eastAsia" w:ascii="仿宋" w:hAnsi="仿宋" w:eastAsia="仿宋"/>
          <w:b/>
          <w:bCs/>
          <w:color w:val="000000"/>
          <w:sz w:val="32"/>
          <w:szCs w:val="32"/>
          <w:lang w:val="en-US" w:eastAsia="zh-CN"/>
        </w:rPr>
        <w:t>”</w:t>
      </w:r>
      <w:r>
        <w:rPr>
          <w:rFonts w:hint="eastAsia" w:ascii="仿宋" w:hAnsi="仿宋" w:eastAsia="仿宋"/>
          <w:color w:val="000000"/>
          <w:sz w:val="32"/>
          <w:szCs w:val="32"/>
          <w:lang w:val="en-US" w:eastAsia="zh-CN"/>
        </w:rPr>
        <w:t>二级指标，涉及</w:t>
      </w:r>
      <w:r>
        <w:rPr>
          <w:rFonts w:hint="eastAsia" w:ascii="仿宋" w:hAnsi="仿宋" w:eastAsia="仿宋"/>
          <w:b/>
          <w:bCs/>
          <w:color w:val="000000"/>
          <w:sz w:val="32"/>
          <w:szCs w:val="32"/>
          <w:lang w:val="en-US" w:eastAsia="zh-CN"/>
        </w:rPr>
        <w:t>“</w:t>
      </w:r>
      <w:r>
        <w:rPr>
          <w:rFonts w:ascii="仿宋" w:hAnsi="仿宋" w:eastAsia="仿宋"/>
          <w:b/>
          <w:bCs/>
          <w:color w:val="000000"/>
          <w:sz w:val="32"/>
          <w:szCs w:val="32"/>
        </w:rPr>
        <w:t>4.1全面推行“双随机</w:t>
      </w:r>
      <w:r>
        <w:rPr>
          <w:rFonts w:hint="eastAsia" w:ascii="仿宋" w:hAnsi="仿宋" w:eastAsia="仿宋"/>
          <w:b/>
          <w:bCs/>
          <w:color w:val="000000"/>
          <w:sz w:val="32"/>
          <w:szCs w:val="32"/>
          <w:lang w:eastAsia="zh-CN"/>
        </w:rPr>
        <w:t>、</w:t>
      </w:r>
      <w:r>
        <w:rPr>
          <w:rFonts w:ascii="仿宋" w:hAnsi="仿宋" w:eastAsia="仿宋"/>
          <w:b/>
          <w:bCs/>
          <w:color w:val="000000"/>
          <w:sz w:val="32"/>
          <w:szCs w:val="32"/>
        </w:rPr>
        <w:t>一公开”监管模式</w:t>
      </w:r>
      <w:r>
        <w:rPr>
          <w:rFonts w:hint="eastAsia" w:ascii="仿宋" w:hAnsi="仿宋" w:eastAsia="仿宋"/>
          <w:b/>
          <w:bCs/>
          <w:color w:val="000000"/>
          <w:sz w:val="32"/>
          <w:szCs w:val="32"/>
          <w:lang w:val="en-US" w:eastAsia="zh-CN"/>
        </w:rPr>
        <w:t>”，</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发展</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改革</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w:t>
      </w:r>
      <w:r>
        <w:rPr>
          <w:rFonts w:hint="eastAsia" w:ascii="仿宋" w:hAnsi="仿宋" w:eastAsia="仿宋" w:cs="仿宋"/>
          <w:kern w:val="0"/>
          <w:sz w:val="32"/>
          <w:szCs w:val="32"/>
          <w:lang w:eastAsia="zh-CN"/>
        </w:rPr>
        <w:t>住房和城市建设局</w:t>
      </w:r>
      <w:r>
        <w:rPr>
          <w:rFonts w:hint="eastAsia" w:ascii="仿宋" w:hAnsi="仿宋" w:eastAsia="仿宋" w:cs="仿宋"/>
          <w:color w:val="000000"/>
          <w:sz w:val="32"/>
          <w:szCs w:val="32"/>
        </w:rPr>
        <w:t>、</w:t>
      </w:r>
      <w:r>
        <w:rPr>
          <w:rFonts w:hint="eastAsia" w:ascii="仿宋" w:hAnsi="仿宋" w:eastAsia="仿宋" w:cs="仿宋"/>
          <w:kern w:val="0"/>
          <w:sz w:val="32"/>
          <w:szCs w:val="32"/>
          <w:lang w:eastAsia="zh-CN"/>
        </w:rPr>
        <w:t>水务局、自然资源局等部门</w:t>
      </w:r>
      <w:r>
        <w:rPr>
          <w:rFonts w:hint="eastAsia" w:ascii="仿宋" w:hAnsi="仿宋" w:eastAsia="仿宋" w:cs="仿宋"/>
          <w:color w:val="000000"/>
          <w:sz w:val="32"/>
          <w:szCs w:val="32"/>
        </w:rPr>
        <w:t>按职责分</w:t>
      </w:r>
      <w:r>
        <w:rPr>
          <w:rFonts w:hint="eastAsia" w:ascii="仿宋" w:hAnsi="仿宋" w:eastAsia="仿宋" w:cs="仿宋"/>
          <w:kern w:val="0"/>
          <w:sz w:val="32"/>
          <w:szCs w:val="32"/>
          <w:lang w:eastAsia="zh-CN"/>
        </w:rPr>
        <w:t>工重点做好对依法必须招标的项目开展“双随机、一公开”，重点关注招标公告、招标文件、资格</w:t>
      </w:r>
      <w:bookmarkStart w:id="0" w:name="_GoBack"/>
      <w:bookmarkEnd w:id="0"/>
      <w:r>
        <w:rPr>
          <w:rFonts w:hint="eastAsia" w:ascii="仿宋" w:hAnsi="仿宋" w:eastAsia="仿宋" w:cs="仿宋"/>
          <w:kern w:val="0"/>
          <w:sz w:val="32"/>
          <w:szCs w:val="32"/>
          <w:lang w:eastAsia="zh-CN"/>
        </w:rPr>
        <w:t>审查、开标评标定标、异议答复、招标投标情况书面报告、招标代理等关键环节、载体，严厉打击违法违规行为。严格执行上级部门“双随机、一公开”监管制度建设，合理确定抽查对象、比例、频次，向社会公布后执行。各有关行政监督部门立足职能完成首批次随机抽查，抽查检查结果通过有关行政监督部门网站及时向社会公开，接受社会监督；</w:t>
      </w:r>
      <w:r>
        <w:rPr>
          <w:rFonts w:hint="eastAsia" w:ascii="仿宋" w:hAnsi="仿宋" w:eastAsia="仿宋"/>
          <w:b/>
          <w:bCs/>
          <w:color w:val="000000"/>
          <w:sz w:val="32"/>
          <w:szCs w:val="32"/>
          <w:lang w:eastAsia="zh-CN"/>
        </w:rPr>
        <w:t>“</w:t>
      </w:r>
      <w:r>
        <w:rPr>
          <w:rFonts w:ascii="仿宋" w:hAnsi="仿宋" w:eastAsia="仿宋"/>
          <w:b/>
          <w:bCs/>
          <w:color w:val="000000"/>
          <w:sz w:val="32"/>
          <w:szCs w:val="32"/>
        </w:rPr>
        <w:t>4.2畅通招标投标提出异议渠道</w:t>
      </w:r>
      <w:r>
        <w:rPr>
          <w:rFonts w:hint="eastAsia" w:ascii="仿宋" w:hAnsi="仿宋" w:eastAsia="仿宋"/>
          <w:b/>
          <w:bCs/>
          <w:color w:val="000000"/>
          <w:sz w:val="32"/>
          <w:szCs w:val="32"/>
          <w:lang w:eastAsia="zh-CN"/>
        </w:rPr>
        <w:t>”，</w:t>
      </w:r>
      <w:r>
        <w:rPr>
          <w:rFonts w:hint="eastAsia" w:ascii="仿宋" w:hAnsi="仿宋" w:eastAsia="仿宋" w:cs="仿宋"/>
          <w:kern w:val="0"/>
          <w:sz w:val="32"/>
          <w:szCs w:val="32"/>
          <w:lang w:eastAsia="zh-CN"/>
        </w:rPr>
        <w:t>区发展和改革局、住房和城市建设局、水务局等行政监督部门进一步强化与上级部门对接，配合健全投诉处理机制，统一更新公开《2021年投诉受理联系方式及投诉处理流程图》</w:t>
      </w:r>
      <w:r>
        <w:rPr>
          <w:rFonts w:hint="eastAsia" w:ascii="仿宋_GB2312"/>
          <w:kern w:val="0"/>
          <w:sz w:val="32"/>
          <w:szCs w:val="32"/>
          <w:lang w:eastAsia="zh-CN"/>
        </w:rPr>
        <w:t>“</w:t>
      </w:r>
      <w:r>
        <w:rPr>
          <w:rFonts w:ascii="仿宋" w:hAnsi="仿宋" w:eastAsia="仿宋"/>
          <w:b/>
          <w:bCs/>
          <w:color w:val="000000"/>
          <w:sz w:val="32"/>
          <w:szCs w:val="32"/>
        </w:rPr>
        <w:t>4.3健全投诉处理机制</w:t>
      </w:r>
      <w:r>
        <w:rPr>
          <w:rFonts w:hint="eastAsia" w:ascii="仿宋_GB2312"/>
          <w:kern w:val="0"/>
          <w:sz w:val="32"/>
          <w:szCs w:val="32"/>
          <w:lang w:eastAsia="zh-CN"/>
        </w:rPr>
        <w:t>”</w:t>
      </w:r>
      <w:r>
        <w:rPr>
          <w:rFonts w:hint="eastAsia" w:ascii="仿宋" w:hAnsi="仿宋" w:eastAsia="仿宋"/>
          <w:b/>
          <w:bCs/>
          <w:color w:val="000000"/>
          <w:sz w:val="32"/>
          <w:szCs w:val="32"/>
          <w:lang w:eastAsia="zh-CN"/>
        </w:rPr>
        <w:t>。</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发展</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改革</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w:t>
      </w:r>
      <w:r>
        <w:rPr>
          <w:rFonts w:hint="eastAsia" w:ascii="仿宋" w:hAnsi="仿宋" w:eastAsia="仿宋" w:cs="仿宋"/>
          <w:kern w:val="0"/>
          <w:sz w:val="32"/>
          <w:szCs w:val="32"/>
          <w:lang w:eastAsia="zh-CN"/>
        </w:rPr>
        <w:t>住房和城市建设局</w:t>
      </w:r>
      <w:r>
        <w:rPr>
          <w:rFonts w:hint="eastAsia" w:ascii="仿宋" w:hAnsi="仿宋" w:eastAsia="仿宋" w:cs="仿宋"/>
          <w:color w:val="000000"/>
          <w:sz w:val="32"/>
          <w:szCs w:val="32"/>
        </w:rPr>
        <w:t>、</w:t>
      </w:r>
      <w:r>
        <w:rPr>
          <w:rFonts w:hint="eastAsia" w:ascii="仿宋" w:hAnsi="仿宋" w:eastAsia="仿宋" w:cs="仿宋"/>
          <w:kern w:val="0"/>
          <w:sz w:val="32"/>
          <w:szCs w:val="32"/>
          <w:lang w:eastAsia="zh-CN"/>
        </w:rPr>
        <w:t>水务局</w:t>
      </w:r>
      <w:r>
        <w:rPr>
          <w:rFonts w:hint="eastAsia" w:ascii="仿宋" w:hAnsi="仿宋" w:eastAsia="仿宋" w:cs="仿宋"/>
          <w:color w:val="000000"/>
          <w:sz w:val="32"/>
          <w:szCs w:val="32"/>
        </w:rPr>
        <w:t>等各行政监督部门依法及时对投诉进行受理、调查和处理，并网上公开行政处罚决定。</w:t>
      </w:r>
      <w:r>
        <w:rPr>
          <w:rFonts w:hint="eastAsia" w:ascii="仿宋_GB2312"/>
          <w:b/>
          <w:bCs/>
          <w:kern w:val="0"/>
          <w:sz w:val="32"/>
          <w:szCs w:val="32"/>
          <w:lang w:eastAsia="zh-CN"/>
        </w:rPr>
        <w:t>“</w:t>
      </w:r>
      <w:r>
        <w:rPr>
          <w:rFonts w:ascii="仿宋" w:hAnsi="仿宋" w:eastAsia="仿宋"/>
          <w:b/>
          <w:bCs/>
          <w:color w:val="000000"/>
          <w:sz w:val="32"/>
          <w:szCs w:val="32"/>
        </w:rPr>
        <w:t>4.4研究制定行政监督职责分工清单</w:t>
      </w:r>
      <w:r>
        <w:rPr>
          <w:rFonts w:hint="eastAsia" w:ascii="仿宋_GB2312"/>
          <w:b/>
          <w:bCs/>
          <w:kern w:val="0"/>
          <w:sz w:val="32"/>
          <w:szCs w:val="32"/>
          <w:lang w:eastAsia="zh-CN"/>
        </w:rPr>
        <w:t>”</w:t>
      </w:r>
      <w:r>
        <w:rPr>
          <w:rFonts w:hint="eastAsia" w:ascii="仿宋" w:hAnsi="仿宋" w:eastAsia="仿宋"/>
          <w:color w:val="000000"/>
          <w:sz w:val="32"/>
          <w:szCs w:val="32"/>
          <w:lang w:eastAsia="zh-CN"/>
        </w:rPr>
        <w:t>。区</w:t>
      </w:r>
      <w:r>
        <w:rPr>
          <w:rFonts w:ascii="仿宋" w:hAnsi="仿宋" w:eastAsia="仿宋"/>
          <w:color w:val="000000"/>
          <w:sz w:val="32"/>
          <w:szCs w:val="32"/>
        </w:rPr>
        <w:t>工业和信息化局、财政局、自然资源局、市生态环境局</w:t>
      </w:r>
      <w:r>
        <w:rPr>
          <w:rFonts w:hint="eastAsia" w:ascii="仿宋" w:hAnsi="仿宋" w:eastAsia="仿宋"/>
          <w:color w:val="000000"/>
          <w:sz w:val="32"/>
          <w:szCs w:val="32"/>
          <w:lang w:eastAsia="zh-CN"/>
        </w:rPr>
        <w:t>历下分局</w:t>
      </w:r>
      <w:r>
        <w:rPr>
          <w:rFonts w:ascii="仿宋" w:hAnsi="仿宋" w:eastAsia="仿宋"/>
          <w:color w:val="000000"/>
          <w:sz w:val="32"/>
          <w:szCs w:val="32"/>
        </w:rPr>
        <w:t>、住房</w:t>
      </w:r>
      <w:r>
        <w:rPr>
          <w:rFonts w:hint="eastAsia" w:ascii="仿宋" w:hAnsi="仿宋" w:eastAsia="仿宋"/>
          <w:color w:val="000000"/>
          <w:sz w:val="32"/>
          <w:szCs w:val="32"/>
          <w:lang w:eastAsia="zh-CN"/>
        </w:rPr>
        <w:t>和</w:t>
      </w:r>
      <w:r>
        <w:rPr>
          <w:rFonts w:ascii="仿宋" w:hAnsi="仿宋" w:eastAsia="仿宋"/>
          <w:color w:val="000000"/>
          <w:sz w:val="32"/>
          <w:szCs w:val="32"/>
        </w:rPr>
        <w:t>城</w:t>
      </w:r>
      <w:r>
        <w:rPr>
          <w:rFonts w:hint="eastAsia" w:ascii="仿宋" w:hAnsi="仿宋" w:eastAsia="仿宋"/>
          <w:color w:val="000000"/>
          <w:sz w:val="32"/>
          <w:szCs w:val="32"/>
          <w:lang w:eastAsia="zh-CN"/>
        </w:rPr>
        <w:t>市</w:t>
      </w:r>
      <w:r>
        <w:rPr>
          <w:rFonts w:ascii="仿宋" w:hAnsi="仿宋" w:eastAsia="仿宋"/>
          <w:color w:val="000000"/>
          <w:sz w:val="32"/>
          <w:szCs w:val="32"/>
        </w:rPr>
        <w:t>建设局、城管局、</w:t>
      </w:r>
      <w:r>
        <w:rPr>
          <w:rFonts w:hint="eastAsia" w:ascii="仿宋" w:hAnsi="仿宋" w:eastAsia="仿宋"/>
          <w:color w:val="000000"/>
          <w:sz w:val="32"/>
          <w:szCs w:val="32"/>
          <w:lang w:eastAsia="zh-CN"/>
        </w:rPr>
        <w:t>市政工程服务中心</w:t>
      </w:r>
      <w:r>
        <w:rPr>
          <w:rFonts w:ascii="仿宋" w:hAnsi="仿宋" w:eastAsia="仿宋"/>
          <w:color w:val="000000"/>
          <w:sz w:val="32"/>
          <w:szCs w:val="32"/>
        </w:rPr>
        <w:t>、水务局、</w:t>
      </w:r>
      <w:r>
        <w:rPr>
          <w:rFonts w:hint="eastAsia" w:ascii="仿宋" w:hAnsi="仿宋" w:eastAsia="仿宋"/>
          <w:color w:val="000000"/>
          <w:sz w:val="32"/>
          <w:szCs w:val="32"/>
          <w:lang w:eastAsia="zh-CN"/>
        </w:rPr>
        <w:t>发改局、</w:t>
      </w:r>
      <w:r>
        <w:rPr>
          <w:rFonts w:ascii="仿宋" w:hAnsi="仿宋" w:eastAsia="仿宋"/>
          <w:color w:val="000000"/>
          <w:sz w:val="32"/>
          <w:szCs w:val="32"/>
        </w:rPr>
        <w:t>园林和</w:t>
      </w:r>
      <w:r>
        <w:rPr>
          <w:rFonts w:hint="eastAsia" w:ascii="仿宋" w:hAnsi="仿宋" w:eastAsia="仿宋"/>
          <w:color w:val="000000"/>
          <w:sz w:val="32"/>
          <w:szCs w:val="32"/>
          <w:lang w:eastAsia="zh-CN"/>
        </w:rPr>
        <w:t>绿化服务中心</w:t>
      </w:r>
      <w:r>
        <w:rPr>
          <w:rFonts w:ascii="仿宋" w:hAnsi="仿宋" w:eastAsia="仿宋"/>
          <w:color w:val="000000"/>
          <w:sz w:val="32"/>
          <w:szCs w:val="32"/>
        </w:rPr>
        <w:t>、商务局、文化和旅游局、卫生健康</w:t>
      </w:r>
      <w:r>
        <w:rPr>
          <w:rFonts w:hint="eastAsia" w:ascii="仿宋" w:hAnsi="仿宋" w:eastAsia="仿宋"/>
          <w:color w:val="000000"/>
          <w:sz w:val="32"/>
          <w:szCs w:val="32"/>
          <w:lang w:eastAsia="zh-CN"/>
        </w:rPr>
        <w:t>局</w:t>
      </w:r>
      <w:r>
        <w:rPr>
          <w:rFonts w:ascii="仿宋" w:hAnsi="仿宋" w:eastAsia="仿宋"/>
          <w:color w:val="000000"/>
          <w:sz w:val="32"/>
          <w:szCs w:val="32"/>
        </w:rPr>
        <w:t>、</w:t>
      </w:r>
      <w:r>
        <w:rPr>
          <w:rFonts w:hint="eastAsia" w:ascii="仿宋" w:hAnsi="仿宋" w:eastAsia="仿宋"/>
          <w:color w:val="000000"/>
          <w:sz w:val="32"/>
          <w:szCs w:val="32"/>
          <w:lang w:eastAsia="zh-CN"/>
        </w:rPr>
        <w:t>文化</w:t>
      </w:r>
      <w:r>
        <w:rPr>
          <w:rFonts w:ascii="仿宋" w:hAnsi="仿宋" w:eastAsia="仿宋"/>
          <w:color w:val="000000"/>
          <w:sz w:val="32"/>
          <w:szCs w:val="32"/>
        </w:rPr>
        <w:t>体育局、大数据局等</w:t>
      </w:r>
      <w:r>
        <w:rPr>
          <w:rFonts w:hint="eastAsia" w:ascii="仿宋" w:hAnsi="仿宋" w:eastAsia="仿宋"/>
          <w:color w:val="000000"/>
          <w:sz w:val="32"/>
          <w:szCs w:val="32"/>
          <w:lang w:eastAsia="zh-CN"/>
        </w:rPr>
        <w:t>相关行政监督部门，需按照省级部门印发的行政监督职责分工清单，根据“谁主管、谁监管”的原则，落实我区工业、农业农村、广播电视、能源等行业领域招标投标活动的行政监督职责。各行政监督部门按照监管权责清单行使行政权力、承担责任，不得行使或者变相行使未列入权责清单且无法定依据的行政权力，不得推诿或者怠于履行责任。</w:t>
      </w:r>
      <w:r>
        <w:rPr>
          <w:rFonts w:hint="eastAsia" w:ascii="仿宋" w:hAnsi="仿宋" w:eastAsia="仿宋"/>
          <w:b/>
          <w:bCs/>
          <w:color w:val="000000"/>
          <w:sz w:val="32"/>
          <w:szCs w:val="32"/>
          <w:lang w:eastAsia="zh-CN"/>
        </w:rPr>
        <w:t>“</w:t>
      </w:r>
      <w:r>
        <w:rPr>
          <w:rFonts w:ascii="仿宋" w:hAnsi="仿宋" w:eastAsia="仿宋"/>
          <w:b/>
          <w:bCs/>
          <w:color w:val="000000"/>
          <w:sz w:val="32"/>
          <w:szCs w:val="32"/>
        </w:rPr>
        <w:t>4.5完善公共资源交易信用制度体系</w:t>
      </w:r>
      <w:r>
        <w:rPr>
          <w:rFonts w:hint="eastAsia" w:ascii="仿宋" w:hAnsi="仿宋" w:eastAsia="仿宋"/>
          <w:b/>
          <w:bCs/>
          <w:color w:val="000000"/>
          <w:sz w:val="32"/>
          <w:szCs w:val="32"/>
          <w:lang w:eastAsia="zh-CN"/>
        </w:rPr>
        <w:t>。”一是</w:t>
      </w:r>
      <w:r>
        <w:rPr>
          <w:rFonts w:hint="eastAsia" w:ascii="仿宋" w:hAnsi="仿宋" w:eastAsia="仿宋"/>
          <w:color w:val="000000"/>
          <w:sz w:val="32"/>
          <w:szCs w:val="32"/>
          <w:lang w:eastAsia="zh-CN"/>
        </w:rPr>
        <w:t>区住房和城市建设局、市政工程服务中心、水务局、园林绿化服务中心等部门各行业领域鼓励支持招标人优先选择具备优良信用从业企业、探索对信用良好投标人或者中标人实行减免保证金等优惠政策。对招标人到期不按规定退还投标保证金及银行同期存款利息或投标保函的，按要求报送上级部门，应作为不良行为记入信用记录。</w:t>
      </w:r>
      <w:r>
        <w:rPr>
          <w:rFonts w:hint="eastAsia" w:ascii="仿宋" w:hAnsi="仿宋" w:eastAsia="仿宋"/>
          <w:b/>
          <w:bCs/>
          <w:color w:val="000000"/>
          <w:sz w:val="32"/>
          <w:szCs w:val="32"/>
          <w:lang w:eastAsia="zh-CN"/>
        </w:rPr>
        <w:t>二是</w:t>
      </w:r>
      <w:r>
        <w:rPr>
          <w:rFonts w:hint="eastAsia" w:ascii="仿宋" w:hAnsi="仿宋" w:eastAsia="仿宋"/>
          <w:color w:val="000000"/>
          <w:sz w:val="32"/>
          <w:szCs w:val="32"/>
          <w:lang w:eastAsia="zh-CN"/>
        </w:rPr>
        <w:t>区发展和改革局、住房和城市建设局、市政工程服务中心、水务局、园林绿化服务中心按职责分工，配合市公共资源管理平台做好与信用中国（济南）等信用平台的对接，方便信用信息查询。</w:t>
      </w:r>
      <w:r>
        <w:rPr>
          <w:rFonts w:hint="eastAsia" w:ascii="仿宋" w:hAnsi="仿宋" w:eastAsia="仿宋"/>
          <w:b/>
          <w:bCs/>
          <w:color w:val="000000"/>
          <w:sz w:val="32"/>
          <w:szCs w:val="32"/>
          <w:lang w:eastAsia="zh-CN"/>
        </w:rPr>
        <w:t>三是</w:t>
      </w:r>
      <w:r>
        <w:rPr>
          <w:rFonts w:hint="eastAsia" w:ascii="仿宋" w:hAnsi="仿宋" w:eastAsia="仿宋"/>
          <w:color w:val="000000"/>
          <w:sz w:val="32"/>
          <w:szCs w:val="32"/>
          <w:lang w:eastAsia="zh-CN"/>
        </w:rPr>
        <w:t>区住房和城市建设局、市政工程服务中心、水务局、园林绿化服务中心等配合上级部门加快完善本行业内部市场主体信用管理办法，加强招投标市场和施工现场合同履约监管，将合同履约评价纳入行业信用管理。建立本行业领域招标人、投标人、招标代理机构及从业人员等市场主体档案。</w:t>
      </w:r>
    </w:p>
    <w:p w14:paraId="149F7671">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olor w:val="000000"/>
          <w:sz w:val="32"/>
          <w:szCs w:val="32"/>
          <w:lang w:eastAsia="zh-CN"/>
        </w:rPr>
      </w:pPr>
      <w:r>
        <w:rPr>
          <w:rFonts w:hint="eastAsia" w:ascii="仿宋" w:hAnsi="仿宋" w:eastAsia="仿宋" w:cs="仿宋"/>
          <w:color w:val="000000"/>
          <w:sz w:val="32"/>
          <w:szCs w:val="32"/>
          <w:lang w:val="en-US" w:eastAsia="zh-CN"/>
        </w:rPr>
        <w:t>5、</w:t>
      </w:r>
      <w:r>
        <w:rPr>
          <w:rFonts w:hint="eastAsia" w:ascii="仿宋" w:hAnsi="仿宋" w:eastAsia="仿宋" w:cs="仿宋"/>
          <w:b/>
          <w:bCs/>
          <w:color w:val="000000"/>
          <w:sz w:val="32"/>
          <w:szCs w:val="32"/>
          <w:lang w:val="en-US" w:eastAsia="zh-CN"/>
        </w:rPr>
        <w:t>“</w:t>
      </w:r>
      <w:r>
        <w:rPr>
          <w:rFonts w:hint="eastAsia" w:ascii="仿宋" w:hAnsi="仿宋" w:eastAsia="仿宋" w:cs="仿宋"/>
          <w:b/>
          <w:bCs/>
          <w:color w:val="000000"/>
          <w:sz w:val="32"/>
          <w:szCs w:val="32"/>
        </w:rPr>
        <w:t>交易全流程电子化</w:t>
      </w:r>
      <w:r>
        <w:rPr>
          <w:rFonts w:hint="eastAsia" w:ascii="仿宋" w:hAnsi="仿宋" w:eastAsia="仿宋" w:cs="仿宋"/>
          <w:b/>
          <w:bCs/>
          <w:color w:val="000000"/>
          <w:sz w:val="32"/>
          <w:szCs w:val="32"/>
          <w:lang w:eastAsia="zh-CN"/>
        </w:rPr>
        <w:t>”</w:t>
      </w:r>
      <w:r>
        <w:rPr>
          <w:rFonts w:hint="eastAsia" w:ascii="仿宋" w:hAnsi="仿宋" w:eastAsia="仿宋" w:cs="仿宋"/>
          <w:color w:val="000000"/>
          <w:sz w:val="32"/>
          <w:szCs w:val="32"/>
          <w:lang w:eastAsia="zh-CN"/>
        </w:rPr>
        <w:t>二级指标，涉及“</w:t>
      </w:r>
      <w:r>
        <w:rPr>
          <w:rFonts w:hint="eastAsia" w:ascii="仿宋" w:hAnsi="仿宋" w:eastAsia="仿宋" w:cs="仿宋"/>
          <w:color w:val="000000"/>
          <w:sz w:val="32"/>
          <w:szCs w:val="32"/>
        </w:rPr>
        <w:t>5.1完善招投标全流程电子化</w:t>
      </w:r>
      <w:r>
        <w:rPr>
          <w:rFonts w:hint="eastAsia" w:ascii="仿宋" w:hAnsi="仿宋" w:eastAsia="仿宋" w:cs="仿宋"/>
          <w:color w:val="000000"/>
          <w:sz w:val="32"/>
          <w:szCs w:val="32"/>
          <w:lang w:eastAsia="zh-CN"/>
        </w:rPr>
        <w:t>”。</w:t>
      </w:r>
      <w:r>
        <w:rPr>
          <w:rFonts w:hint="eastAsia" w:ascii="仿宋" w:hAnsi="仿宋" w:eastAsia="仿宋" w:cs="仿宋"/>
          <w:b/>
          <w:bCs/>
          <w:color w:val="000000"/>
          <w:sz w:val="32"/>
          <w:szCs w:val="32"/>
          <w:lang w:eastAsia="zh-CN"/>
        </w:rPr>
        <w:t>一是</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发展</w:t>
      </w:r>
      <w:r>
        <w:rPr>
          <w:rFonts w:hint="eastAsia" w:ascii="仿宋" w:hAnsi="仿宋" w:eastAsia="仿宋" w:cs="仿宋"/>
          <w:color w:val="000000"/>
          <w:sz w:val="32"/>
          <w:szCs w:val="32"/>
          <w:lang w:eastAsia="zh-CN"/>
        </w:rPr>
        <w:t>和改革局</w:t>
      </w:r>
      <w:r>
        <w:rPr>
          <w:rFonts w:hint="eastAsia" w:ascii="仿宋" w:hAnsi="仿宋" w:eastAsia="仿宋" w:cs="仿宋"/>
          <w:color w:val="000000"/>
          <w:sz w:val="32"/>
          <w:szCs w:val="32"/>
        </w:rPr>
        <w:t>、住房</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城</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建设局、</w:t>
      </w:r>
      <w:r>
        <w:rPr>
          <w:rFonts w:hint="eastAsia" w:ascii="仿宋" w:hAnsi="仿宋" w:eastAsia="仿宋" w:cs="仿宋"/>
          <w:color w:val="000000"/>
          <w:sz w:val="32"/>
          <w:szCs w:val="32"/>
          <w:lang w:eastAsia="zh-CN"/>
        </w:rPr>
        <w:t>市政工程服务中心</w:t>
      </w:r>
      <w:r>
        <w:rPr>
          <w:rFonts w:hint="eastAsia" w:ascii="仿宋" w:hAnsi="仿宋" w:eastAsia="仿宋" w:cs="仿宋"/>
          <w:color w:val="000000"/>
          <w:sz w:val="32"/>
          <w:szCs w:val="32"/>
        </w:rPr>
        <w:t>、水务局、园林和绿化</w:t>
      </w:r>
      <w:r>
        <w:rPr>
          <w:rFonts w:hint="eastAsia" w:ascii="仿宋" w:hAnsi="仿宋" w:eastAsia="仿宋" w:cs="仿宋"/>
          <w:color w:val="000000"/>
          <w:sz w:val="32"/>
          <w:szCs w:val="32"/>
          <w:lang w:eastAsia="zh-CN"/>
        </w:rPr>
        <w:t>服务中心</w:t>
      </w:r>
      <w:r>
        <w:rPr>
          <w:rFonts w:hint="eastAsia" w:ascii="仿宋" w:hAnsi="仿宋" w:eastAsia="仿宋" w:cs="仿宋"/>
          <w:color w:val="000000"/>
          <w:sz w:val="32"/>
          <w:szCs w:val="32"/>
        </w:rPr>
        <w:t>等按职责分</w:t>
      </w:r>
      <w:r>
        <w:rPr>
          <w:rFonts w:hint="eastAsia" w:ascii="仿宋" w:hAnsi="仿宋" w:eastAsia="仿宋"/>
          <w:color w:val="000000"/>
          <w:sz w:val="32"/>
          <w:szCs w:val="32"/>
          <w:lang w:eastAsia="zh-CN"/>
        </w:rPr>
        <w:t>工，配配合完善招投标全流程电子化，推进公共资源交易平台资源整合与互联互通，依托公共资源交易中心，完善平台功能建设，形成具备招投标信息、政策法规发布、在线获取标书、在线投标开标、电子远程异地评标、合同签订、在线视音频监管、在线支付、开具发票等功能，减少招标投标活动的社会成本。</w:t>
      </w:r>
      <w:r>
        <w:rPr>
          <w:rFonts w:hint="eastAsia" w:ascii="仿宋" w:hAnsi="仿宋" w:eastAsia="仿宋" w:cs="仿宋"/>
          <w:b/>
          <w:bCs/>
          <w:color w:val="000000"/>
          <w:sz w:val="32"/>
          <w:szCs w:val="32"/>
          <w:lang w:eastAsia="zh-CN"/>
        </w:rPr>
        <w:t>二是</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住房</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城</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建设局、</w:t>
      </w:r>
      <w:r>
        <w:rPr>
          <w:rFonts w:hint="eastAsia" w:ascii="仿宋" w:hAnsi="仿宋" w:eastAsia="仿宋" w:cs="仿宋"/>
          <w:color w:val="000000"/>
          <w:sz w:val="32"/>
          <w:szCs w:val="32"/>
          <w:lang w:eastAsia="zh-CN"/>
        </w:rPr>
        <w:t>市政工程服务中心</w:t>
      </w:r>
      <w:r>
        <w:rPr>
          <w:rFonts w:hint="eastAsia" w:ascii="仿宋" w:hAnsi="仿宋" w:eastAsia="仿宋" w:cs="仿宋"/>
          <w:color w:val="000000"/>
          <w:sz w:val="32"/>
          <w:szCs w:val="32"/>
        </w:rPr>
        <w:t>、水务局、园林和绿化</w:t>
      </w:r>
      <w:r>
        <w:rPr>
          <w:rFonts w:hint="eastAsia" w:ascii="仿宋" w:hAnsi="仿宋" w:eastAsia="仿宋" w:cs="仿宋"/>
          <w:color w:val="000000"/>
          <w:sz w:val="32"/>
          <w:szCs w:val="32"/>
          <w:lang w:eastAsia="zh-CN"/>
        </w:rPr>
        <w:t>服务中心</w:t>
      </w:r>
      <w:r>
        <w:rPr>
          <w:rFonts w:hint="eastAsia" w:ascii="仿宋" w:hAnsi="仿宋" w:eastAsia="仿宋" w:cs="仿宋"/>
          <w:color w:val="000000"/>
          <w:sz w:val="32"/>
          <w:szCs w:val="32"/>
        </w:rPr>
        <w:t>等按职责分工</w:t>
      </w:r>
      <w:r>
        <w:rPr>
          <w:rFonts w:hint="eastAsia" w:ascii="仿宋" w:hAnsi="仿宋" w:eastAsia="仿宋" w:cs="仿宋"/>
          <w:color w:val="000000"/>
          <w:sz w:val="32"/>
          <w:szCs w:val="32"/>
          <w:lang w:eastAsia="zh-CN"/>
        </w:rPr>
        <w:t>，</w:t>
      </w:r>
      <w:r>
        <w:rPr>
          <w:rFonts w:hint="eastAsia" w:ascii="仿宋" w:hAnsi="仿宋" w:eastAsia="仿宋"/>
          <w:color w:val="000000"/>
          <w:sz w:val="32"/>
          <w:szCs w:val="32"/>
          <w:lang w:eastAsia="zh-CN"/>
        </w:rPr>
        <w:t>配合上级有关行政监督部门进一步完善制定电子招标示范文本。</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5.2推进“区块链”平台共享应用</w:t>
      </w:r>
      <w:r>
        <w:rPr>
          <w:rFonts w:hint="eastAsia" w:ascii="仿宋" w:hAnsi="仿宋" w:eastAsia="仿宋" w:cs="仿宋"/>
          <w:b/>
          <w:bCs/>
          <w:color w:val="000000"/>
          <w:sz w:val="32"/>
          <w:szCs w:val="32"/>
          <w:lang w:eastAsia="zh-CN"/>
        </w:rPr>
        <w:t>”</w:t>
      </w:r>
      <w:r>
        <w:rPr>
          <w:rFonts w:hint="eastAsia" w:ascii="仿宋" w:hAnsi="仿宋" w:eastAsia="仿宋" w:cs="仿宋"/>
          <w:color w:val="000000"/>
          <w:sz w:val="32"/>
          <w:szCs w:val="32"/>
          <w:lang w:eastAsia="zh-CN"/>
        </w:rPr>
        <w:t>，区发展和改革局</w:t>
      </w:r>
      <w:r>
        <w:rPr>
          <w:rFonts w:hint="eastAsia" w:ascii="仿宋" w:hAnsi="仿宋" w:eastAsia="仿宋" w:cs="仿宋"/>
          <w:color w:val="000000"/>
          <w:sz w:val="32"/>
          <w:szCs w:val="32"/>
        </w:rPr>
        <w:t>、住房</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城</w:t>
      </w:r>
      <w:r>
        <w:rPr>
          <w:rFonts w:hint="eastAsia" w:ascii="仿宋" w:hAnsi="仿宋" w:eastAsia="仿宋" w:cs="仿宋"/>
          <w:color w:val="000000"/>
          <w:sz w:val="32"/>
          <w:szCs w:val="32"/>
          <w:lang w:eastAsia="zh-CN"/>
        </w:rPr>
        <w:t>市</w:t>
      </w:r>
      <w:r>
        <w:rPr>
          <w:rFonts w:hint="eastAsia" w:ascii="仿宋" w:hAnsi="仿宋" w:eastAsia="仿宋" w:cs="仿宋"/>
          <w:color w:val="000000"/>
          <w:sz w:val="32"/>
          <w:szCs w:val="32"/>
        </w:rPr>
        <w:t>建设局、</w:t>
      </w:r>
      <w:r>
        <w:rPr>
          <w:rFonts w:hint="eastAsia" w:ascii="仿宋" w:hAnsi="仿宋" w:eastAsia="仿宋" w:cs="仿宋"/>
          <w:color w:val="000000"/>
          <w:sz w:val="32"/>
          <w:szCs w:val="32"/>
          <w:lang w:eastAsia="zh-CN"/>
        </w:rPr>
        <w:t>市政工程服务中心</w:t>
      </w:r>
      <w:r>
        <w:rPr>
          <w:rFonts w:hint="eastAsia" w:ascii="仿宋" w:hAnsi="仿宋" w:eastAsia="仿宋" w:cs="仿宋"/>
          <w:color w:val="000000"/>
          <w:sz w:val="32"/>
          <w:szCs w:val="32"/>
        </w:rPr>
        <w:t>、水务局、园林和绿化</w:t>
      </w:r>
      <w:r>
        <w:rPr>
          <w:rFonts w:hint="eastAsia" w:ascii="仿宋" w:hAnsi="仿宋" w:eastAsia="仿宋"/>
          <w:color w:val="000000"/>
          <w:sz w:val="32"/>
          <w:szCs w:val="32"/>
          <w:lang w:eastAsia="zh-CN"/>
        </w:rPr>
        <w:t>服务中心、区大数据局等按职责分工，配合上级部门，运用“区块链”技术实现标准体系建设、数据共享、应用工具的推广，对外公开分享上链数据，保证各类交易行为动态留痕、可追溯。</w:t>
      </w:r>
      <w:r>
        <w:rPr>
          <w:rFonts w:hint="eastAsia" w:ascii="仿宋" w:hAnsi="仿宋" w:eastAsia="仿宋" w:cs="仿宋"/>
          <w:b/>
          <w:bCs/>
          <w:color w:val="000000"/>
          <w:sz w:val="32"/>
          <w:szCs w:val="32"/>
        </w:rPr>
        <w:t>“5.3加快推进远程异地评标工作</w:t>
      </w:r>
      <w:r>
        <w:rPr>
          <w:rFonts w:hint="default" w:ascii="仿宋" w:hAnsi="仿宋" w:eastAsia="仿宋" w:cs="仿宋"/>
          <w:b/>
          <w:bCs/>
          <w:color w:val="000000"/>
          <w:sz w:val="32"/>
          <w:szCs w:val="32"/>
          <w:lang w:val="en-US" w:eastAsia="zh-CN"/>
        </w:rPr>
        <w:t>”</w:t>
      </w:r>
      <w:r>
        <w:rPr>
          <w:rFonts w:hint="eastAsia" w:ascii="仿宋" w:hAnsi="仿宋" w:eastAsia="仿宋" w:cs="仿宋"/>
          <w:color w:val="000000"/>
          <w:sz w:val="32"/>
          <w:szCs w:val="32"/>
          <w:lang w:eastAsia="zh-CN"/>
        </w:rPr>
        <w:t>。区</w:t>
      </w:r>
      <w:r>
        <w:rPr>
          <w:rFonts w:hint="eastAsia" w:ascii="仿宋" w:hAnsi="仿宋" w:eastAsia="仿宋" w:cs="仿宋"/>
          <w:color w:val="000000"/>
          <w:sz w:val="32"/>
          <w:szCs w:val="32"/>
        </w:rPr>
        <w:t>发展</w:t>
      </w:r>
      <w:r>
        <w:rPr>
          <w:rFonts w:hint="eastAsia" w:ascii="仿宋" w:hAnsi="仿宋" w:eastAsia="仿宋" w:cs="仿宋"/>
          <w:color w:val="000000"/>
          <w:sz w:val="32"/>
          <w:szCs w:val="32"/>
          <w:lang w:eastAsia="zh-CN"/>
        </w:rPr>
        <w:t>和</w:t>
      </w:r>
      <w:r>
        <w:rPr>
          <w:rFonts w:hint="eastAsia" w:ascii="仿宋" w:hAnsi="仿宋" w:eastAsia="仿宋" w:cs="仿宋"/>
          <w:color w:val="000000"/>
          <w:sz w:val="32"/>
          <w:szCs w:val="32"/>
        </w:rPr>
        <w:t>改革</w:t>
      </w:r>
      <w:r>
        <w:rPr>
          <w:rFonts w:hint="eastAsia" w:ascii="仿宋" w:hAnsi="仿宋" w:eastAsia="仿宋" w:cs="仿宋"/>
          <w:color w:val="000000"/>
          <w:sz w:val="32"/>
          <w:szCs w:val="32"/>
          <w:lang w:eastAsia="zh-CN"/>
        </w:rPr>
        <w:t>局</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区</w:t>
      </w:r>
      <w:r>
        <w:rPr>
          <w:rFonts w:hint="eastAsia" w:ascii="仿宋" w:hAnsi="仿宋" w:eastAsia="仿宋" w:cs="仿宋"/>
          <w:color w:val="000000"/>
          <w:sz w:val="32"/>
          <w:szCs w:val="32"/>
          <w:lang w:eastAsia="zh-CN"/>
        </w:rPr>
        <w:t>住房和城市建设局、市政工程服务中心、</w:t>
      </w:r>
      <w:r>
        <w:rPr>
          <w:rFonts w:hint="eastAsia" w:ascii="仿宋" w:hAnsi="仿宋" w:eastAsia="仿宋"/>
          <w:color w:val="000000"/>
          <w:sz w:val="32"/>
          <w:szCs w:val="32"/>
          <w:lang w:eastAsia="zh-CN"/>
        </w:rPr>
        <w:t>水务局、园林绿化服务中心等按职责分工配合做好省远程异地评标协同系统，加强远程异地评标制度建设，严格落实《济南市远程异地评标评审实施方案》等配套措施。</w:t>
      </w:r>
      <w:r>
        <w:rPr>
          <w:rFonts w:hint="eastAsia" w:ascii="仿宋" w:hAnsi="仿宋" w:eastAsia="仿宋" w:cs="仿宋"/>
          <w:b/>
          <w:bCs/>
          <w:color w:val="000000"/>
          <w:sz w:val="32"/>
          <w:szCs w:val="32"/>
        </w:rPr>
        <w:t>“5.4实现数字证书（CA）互认共享”</w:t>
      </w:r>
      <w:r>
        <w:rPr>
          <w:rFonts w:hint="eastAsia" w:ascii="仿宋" w:hAnsi="仿宋" w:eastAsia="仿宋" w:cs="仿宋"/>
          <w:color w:val="000000"/>
          <w:sz w:val="32"/>
          <w:szCs w:val="32"/>
          <w:lang w:val="en-US" w:eastAsia="zh-CN"/>
        </w:rPr>
        <w:t>,</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lang w:eastAsia="zh-CN"/>
        </w:rPr>
        <w:t>住房和城市建设局、市政工程服务中心、水务局、园林和绿化服务中心配合市交易中心在全省数字证书（CA）兼容互认的基础上，借助“泉城办”“微信公众号”等移动端，实现数字证书（CA）向移动端延伸。据市交易中心交互至监管平台关于围标串标、弄虚作假等违法违规行为，各行政监督部门及时处理发现问题，实现交易数据可比对、过程可追溯、问题可监测。</w:t>
      </w:r>
    </w:p>
    <w:p w14:paraId="76E74198">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b w:val="0"/>
          <w:bCs w:val="0"/>
          <w:i w:val="0"/>
          <w:iCs w:val="0"/>
          <w:color w:val="000000"/>
          <w:sz w:val="32"/>
          <w:szCs w:val="32"/>
          <w:lang w:val="en-US" w:eastAsia="zh-CN"/>
        </w:rPr>
        <w:t>6、</w:t>
      </w:r>
      <w:r>
        <w:rPr>
          <w:rFonts w:hint="eastAsia" w:ascii="仿宋" w:hAnsi="仿宋" w:eastAsia="仿宋"/>
          <w:b/>
          <w:bCs/>
          <w:i w:val="0"/>
          <w:iCs w:val="0"/>
          <w:color w:val="000000"/>
          <w:sz w:val="32"/>
          <w:szCs w:val="32"/>
          <w:lang w:val="en-US" w:eastAsia="zh-CN"/>
        </w:rPr>
        <w:t>“</w:t>
      </w:r>
      <w:r>
        <w:rPr>
          <w:rFonts w:ascii="仿宋" w:hAnsi="仿宋" w:eastAsia="仿宋"/>
          <w:b/>
          <w:bCs/>
          <w:i w:val="0"/>
          <w:iCs w:val="0"/>
          <w:color w:val="000000"/>
          <w:sz w:val="32"/>
          <w:szCs w:val="32"/>
        </w:rPr>
        <w:t>交易成本负担</w:t>
      </w:r>
      <w:r>
        <w:rPr>
          <w:rFonts w:hint="eastAsia" w:ascii="仿宋" w:hAnsi="仿宋" w:eastAsia="仿宋"/>
          <w:b/>
          <w:bCs/>
          <w:i w:val="0"/>
          <w:iCs w:val="0"/>
          <w:color w:val="000000"/>
          <w:sz w:val="32"/>
          <w:szCs w:val="32"/>
          <w:lang w:eastAsia="zh-CN"/>
        </w:rPr>
        <w:t>”二级指标，涉及</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6.1全面推广电子保函</w:t>
      </w:r>
      <w:r>
        <w:rPr>
          <w:rFonts w:hint="eastAsia" w:ascii="仿宋" w:hAnsi="仿宋" w:eastAsia="仿宋" w:cs="仿宋"/>
          <w:color w:val="000000"/>
          <w:sz w:val="32"/>
          <w:szCs w:val="32"/>
          <w:lang w:eastAsia="zh-CN"/>
        </w:rPr>
        <w:t>”。</w:t>
      </w:r>
      <w:r>
        <w:rPr>
          <w:rFonts w:hint="eastAsia" w:ascii="仿宋" w:hAnsi="仿宋" w:eastAsia="仿宋" w:cs="仿宋"/>
          <w:b w:val="0"/>
          <w:bCs w:val="0"/>
          <w:kern w:val="0"/>
          <w:sz w:val="32"/>
          <w:szCs w:val="32"/>
          <w:lang w:val="en-US" w:eastAsia="zh-CN"/>
        </w:rPr>
        <w:t>区</w:t>
      </w:r>
      <w:r>
        <w:rPr>
          <w:rFonts w:hint="eastAsia" w:ascii="仿宋" w:hAnsi="仿宋" w:eastAsia="仿宋" w:cs="仿宋"/>
          <w:kern w:val="0"/>
          <w:sz w:val="32"/>
          <w:szCs w:val="32"/>
          <w:lang w:eastAsia="zh-CN"/>
        </w:rPr>
        <w:t>住房和城市建设局、市政工程服务中心、水务局、园林绿化服务中心等部门，充分利用我市公共资源交易电子平台资金管理系统，按照上级有关工作部署，进一步对接银行、融资担保公司等金融服务机构，为投标人提供在线办理银行保函、担保保函等金融服务，进一步提高电子保函使用率。</w:t>
      </w:r>
      <w:r>
        <w:rPr>
          <w:rFonts w:hint="eastAsia" w:ascii="仿宋" w:hAnsi="仿宋" w:eastAsia="仿宋"/>
          <w:b/>
          <w:bCs/>
          <w:color w:val="000000"/>
          <w:sz w:val="32"/>
          <w:szCs w:val="32"/>
          <w:lang w:eastAsia="zh-CN"/>
        </w:rPr>
        <w:t>“6.2强化金融融资服务”</w:t>
      </w:r>
      <w:r>
        <w:rPr>
          <w:rFonts w:hint="eastAsia" w:ascii="仿宋" w:hAnsi="仿宋" w:eastAsia="仿宋" w:cs="仿宋"/>
          <w:b w:val="0"/>
          <w:bCs w:val="0"/>
          <w:kern w:val="0"/>
          <w:sz w:val="32"/>
          <w:szCs w:val="32"/>
          <w:lang w:val="en-US" w:eastAsia="zh-CN"/>
        </w:rPr>
        <w:t>区</w:t>
      </w:r>
      <w:r>
        <w:rPr>
          <w:rFonts w:hint="eastAsia" w:ascii="仿宋" w:hAnsi="仿宋" w:eastAsia="仿宋" w:cs="仿宋"/>
          <w:kern w:val="0"/>
          <w:sz w:val="32"/>
          <w:szCs w:val="32"/>
          <w:lang w:eastAsia="zh-CN"/>
        </w:rPr>
        <w:t>住房和城市建设局、水务局、园林绿化服务中心等部门按照相关职能强化金融融资服务，配合推进招标投标金融融资平台建设，方便参与投标的企业通过金融服务平台，在线提交金融业务申请，在线选择金融机构，实现金融机构在线审核。</w:t>
      </w:r>
    </w:p>
    <w:p w14:paraId="36E479A0">
      <w:pPr>
        <w:keepNext w:val="0"/>
        <w:keepLines w:val="0"/>
        <w:pageBreakBefore w:val="0"/>
        <w:kinsoku/>
        <w:wordWrap/>
        <w:overflowPunct/>
        <w:topLinePunct w:val="0"/>
        <w:autoSpaceDE/>
        <w:autoSpaceDN/>
        <w:bidi w:val="0"/>
        <w:spacing w:line="52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olor w:val="000000"/>
          <w:sz w:val="32"/>
          <w:szCs w:val="32"/>
          <w:lang w:val="en-US" w:eastAsia="zh-CN"/>
        </w:rPr>
        <w:t>7、“</w:t>
      </w:r>
      <w:r>
        <w:rPr>
          <w:rFonts w:ascii="仿宋" w:hAnsi="仿宋" w:eastAsia="仿宋"/>
          <w:color w:val="000000"/>
          <w:sz w:val="32"/>
          <w:szCs w:val="32"/>
        </w:rPr>
        <w:t>法规制度环境</w:t>
      </w:r>
      <w:r>
        <w:rPr>
          <w:rFonts w:hint="eastAsia" w:ascii="仿宋" w:hAnsi="仿宋" w:eastAsia="仿宋"/>
          <w:color w:val="000000"/>
          <w:sz w:val="32"/>
          <w:szCs w:val="32"/>
          <w:lang w:eastAsia="zh-CN"/>
        </w:rPr>
        <w:t>”二级指标，涉及</w:t>
      </w:r>
      <w:r>
        <w:rPr>
          <w:rFonts w:hint="eastAsia" w:ascii="仿宋" w:hAnsi="仿宋" w:eastAsia="仿宋"/>
          <w:b/>
          <w:bCs/>
          <w:color w:val="000000"/>
          <w:sz w:val="32"/>
          <w:szCs w:val="32"/>
          <w:lang w:eastAsia="zh-CN"/>
        </w:rPr>
        <w:t>“</w:t>
      </w:r>
      <w:r>
        <w:rPr>
          <w:rFonts w:ascii="仿宋" w:hAnsi="仿宋" w:eastAsia="仿宋"/>
          <w:b/>
          <w:bCs/>
          <w:color w:val="000000"/>
          <w:sz w:val="32"/>
          <w:szCs w:val="32"/>
        </w:rPr>
        <w:t>7.1建立营商环境问题线索和意见建议常态化征集机制</w:t>
      </w:r>
      <w:r>
        <w:rPr>
          <w:rFonts w:hint="eastAsia" w:ascii="仿宋" w:hAnsi="仿宋" w:eastAsia="仿宋"/>
          <w:b/>
          <w:bCs/>
          <w:color w:val="000000"/>
          <w:sz w:val="32"/>
          <w:szCs w:val="32"/>
          <w:lang w:eastAsia="zh-CN"/>
        </w:rPr>
        <w:t>”</w:t>
      </w:r>
      <w:r>
        <w:rPr>
          <w:rFonts w:hint="eastAsia" w:ascii="仿宋" w:hAnsi="仿宋" w:eastAsia="仿宋"/>
          <w:color w:val="000000"/>
          <w:sz w:val="32"/>
          <w:szCs w:val="32"/>
          <w:lang w:eastAsia="zh-CN"/>
        </w:rPr>
        <w:t>。</w:t>
      </w:r>
      <w:r>
        <w:rPr>
          <w:rFonts w:hint="eastAsia" w:ascii="仿宋" w:hAnsi="仿宋" w:eastAsia="仿宋" w:cs="仿宋"/>
          <w:b w:val="0"/>
          <w:bCs w:val="0"/>
          <w:kern w:val="0"/>
          <w:sz w:val="32"/>
          <w:szCs w:val="32"/>
          <w:lang w:val="en-US" w:eastAsia="zh-CN"/>
        </w:rPr>
        <w:t>区</w:t>
      </w:r>
      <w:r>
        <w:rPr>
          <w:rFonts w:hint="eastAsia" w:ascii="仿宋" w:hAnsi="仿宋" w:eastAsia="仿宋" w:cs="仿宋"/>
          <w:kern w:val="0"/>
          <w:sz w:val="32"/>
          <w:szCs w:val="32"/>
          <w:lang w:eastAsia="zh-CN"/>
        </w:rPr>
        <w:t>住房和城市建设局、市政工程服务中心、水务局、园林绿化服务中心做好市场主体回访和服务工作，针对市场主体反馈的问题线索和意见建议，自收到问题之日起3个工作日内回复解决。</w:t>
      </w:r>
      <w:r>
        <w:rPr>
          <w:rFonts w:hint="eastAsia" w:ascii="仿宋" w:hAnsi="仿宋" w:eastAsia="仿宋"/>
          <w:b/>
          <w:bCs/>
          <w:color w:val="000000"/>
          <w:sz w:val="32"/>
          <w:szCs w:val="32"/>
          <w:lang w:eastAsia="zh-CN"/>
        </w:rPr>
        <w:t>“</w:t>
      </w:r>
      <w:r>
        <w:rPr>
          <w:rFonts w:ascii="仿宋" w:hAnsi="仿宋" w:eastAsia="仿宋"/>
          <w:b/>
          <w:bCs/>
          <w:color w:val="000000"/>
          <w:sz w:val="32"/>
          <w:szCs w:val="32"/>
        </w:rPr>
        <w:t>7.2坚决破除招投标隐形壁垒</w:t>
      </w:r>
      <w:r>
        <w:rPr>
          <w:rFonts w:hint="eastAsia" w:ascii="仿宋" w:hAnsi="仿宋" w:eastAsia="仿宋"/>
          <w:b/>
          <w:bCs/>
          <w:color w:val="000000"/>
          <w:sz w:val="32"/>
          <w:szCs w:val="32"/>
          <w:lang w:eastAsia="zh-CN"/>
        </w:rPr>
        <w:t>”。</w:t>
      </w:r>
      <w:r>
        <w:rPr>
          <w:rFonts w:hint="eastAsia" w:ascii="仿宋" w:hAnsi="仿宋" w:eastAsia="仿宋" w:cs="仿宋"/>
          <w:kern w:val="0"/>
          <w:sz w:val="32"/>
          <w:szCs w:val="32"/>
          <w:lang w:eastAsia="zh-CN"/>
        </w:rPr>
        <w:t>区发展和改革局、</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lang w:eastAsia="zh-CN"/>
        </w:rPr>
        <w:t>住房和城市建设局、市政工程服务中心、水务局、园林绿化服务中心等行业管理部门开展自查自纠，对自行设置市场主体和中介机构入围、备案、登记等行为主动自觉整改，并强化招标投标事中事后监管，通过开展“一标一评”“绩效评估”“标后评估”，重点检查整治对具备相应资质条件的企业设置与业务能力无关的企业规模门槛和明显超过招标项目要求等突出问题，维护公平竞争交易环境。</w:t>
      </w:r>
      <w:r>
        <w:rPr>
          <w:rFonts w:hint="eastAsia" w:ascii="仿宋" w:hAnsi="仿宋" w:eastAsia="仿宋"/>
          <w:b/>
          <w:bCs/>
          <w:color w:val="000000"/>
          <w:sz w:val="32"/>
          <w:szCs w:val="32"/>
          <w:lang w:eastAsia="zh-CN"/>
        </w:rPr>
        <w:t>“</w:t>
      </w:r>
      <w:r>
        <w:rPr>
          <w:rFonts w:ascii="仿宋" w:hAnsi="仿宋" w:eastAsia="仿宋"/>
          <w:b/>
          <w:bCs/>
          <w:color w:val="000000"/>
          <w:sz w:val="32"/>
          <w:szCs w:val="32"/>
        </w:rPr>
        <w:t>7.3规范招标投标规则制定程序</w:t>
      </w:r>
      <w:r>
        <w:rPr>
          <w:rFonts w:hint="eastAsia" w:ascii="仿宋" w:hAnsi="仿宋" w:eastAsia="仿宋"/>
          <w:b/>
          <w:bCs/>
          <w:color w:val="000000"/>
          <w:sz w:val="32"/>
          <w:szCs w:val="32"/>
          <w:lang w:eastAsia="zh-CN"/>
        </w:rPr>
        <w:t>”。</w:t>
      </w:r>
      <w:r>
        <w:rPr>
          <w:rFonts w:hint="eastAsia" w:ascii="仿宋" w:hAnsi="仿宋" w:eastAsia="仿宋" w:cs="仿宋"/>
          <w:b w:val="0"/>
          <w:bCs w:val="0"/>
          <w:kern w:val="0"/>
          <w:sz w:val="32"/>
          <w:szCs w:val="32"/>
          <w:lang w:val="en-US" w:eastAsia="zh-CN"/>
        </w:rPr>
        <w:t>区</w:t>
      </w:r>
      <w:r>
        <w:rPr>
          <w:rFonts w:hint="eastAsia" w:ascii="仿宋" w:hAnsi="仿宋" w:eastAsia="仿宋" w:cs="仿宋"/>
          <w:kern w:val="0"/>
          <w:sz w:val="32"/>
          <w:szCs w:val="32"/>
          <w:lang w:eastAsia="zh-CN"/>
        </w:rPr>
        <w:t>住房和城市建设局、市政工程服务中心、水务局、园林绿化服务中心、区发展和改革局（农村农业）等单位参照省制定的招标投标规则制定程序，进一步加强规则制定前的评估论证，认真开展公平竞争审查、合法性审查，建立市场主体、行业协会商会、上级主管部门意见征求机制，维护制度规则统一。</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7.4开展招标投标制度规则清理整合</w:t>
      </w:r>
      <w:r>
        <w:rPr>
          <w:rFonts w:hint="eastAsia" w:ascii="仿宋" w:hAnsi="仿宋" w:eastAsia="仿宋" w:cs="仿宋"/>
          <w:b/>
          <w:bCs/>
          <w:color w:val="000000"/>
          <w:sz w:val="32"/>
          <w:szCs w:val="32"/>
          <w:lang w:eastAsia="zh-CN"/>
        </w:rPr>
        <w:t>”。</w:t>
      </w:r>
      <w:r>
        <w:rPr>
          <w:rFonts w:hint="eastAsia" w:ascii="仿宋" w:hAnsi="仿宋" w:eastAsia="仿宋" w:cs="仿宋"/>
          <w:color w:val="000000"/>
          <w:sz w:val="32"/>
          <w:szCs w:val="32"/>
          <w:lang w:eastAsia="zh-CN"/>
        </w:rPr>
        <w:t>区司法局、</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lang w:eastAsia="zh-CN"/>
        </w:rPr>
        <w:t>住房和城市建设局、市政工程服务中心、水务局、园林绿化服务中心，主动对接上级部门，强化本部门本领域全省招标投标规章、规范性文件清理整合。</w:t>
      </w:r>
    </w:p>
    <w:p w14:paraId="269C81E2">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kern w:val="0"/>
          <w:sz w:val="32"/>
          <w:szCs w:val="32"/>
        </w:rPr>
      </w:pPr>
      <w:r>
        <w:rPr>
          <w:rFonts w:hint="eastAsia" w:ascii="楷体_GB2312" w:eastAsia="楷体_GB2312"/>
          <w:b/>
          <w:kern w:val="0"/>
          <w:sz w:val="32"/>
          <w:szCs w:val="32"/>
        </w:rPr>
        <w:t>（三）迎评方式。</w:t>
      </w:r>
      <w:r>
        <w:rPr>
          <w:rFonts w:hint="eastAsia" w:ascii="楷体_GB2312" w:eastAsia="楷体_GB2312"/>
          <w:b/>
          <w:kern w:val="0"/>
          <w:sz w:val="32"/>
          <w:szCs w:val="32"/>
          <w:lang w:eastAsia="zh-CN"/>
        </w:rPr>
        <w:t>今年将采取“无感测评”方式，</w:t>
      </w:r>
      <w:r>
        <w:rPr>
          <w:rFonts w:hint="eastAsia" w:ascii="仿宋" w:hAnsi="仿宋" w:eastAsia="仿宋" w:cs="仿宋"/>
          <w:kern w:val="0"/>
          <w:sz w:val="32"/>
          <w:szCs w:val="32"/>
        </w:rPr>
        <w:t>包括相关政府部门网上填报问卷填报、企业满意度在线调查、大数据分析和舆情抓取等方式。今年，市有关部门</w:t>
      </w:r>
      <w:r>
        <w:rPr>
          <w:rFonts w:hint="eastAsia" w:ascii="仿宋" w:hAnsi="仿宋" w:eastAsia="仿宋" w:cs="仿宋"/>
          <w:kern w:val="0"/>
          <w:sz w:val="32"/>
          <w:szCs w:val="32"/>
          <w:lang w:eastAsia="zh-CN"/>
        </w:rPr>
        <w:t>需完成线上知识测评，要求区级各相关部门抽调“业务骨干”，配合市级部门做好线上测评答题工作。同时</w:t>
      </w:r>
      <w:r>
        <w:rPr>
          <w:rFonts w:hint="eastAsia" w:ascii="仿宋" w:hAnsi="仿宋" w:eastAsia="仿宋" w:cs="仿宋"/>
          <w:kern w:val="0"/>
          <w:sz w:val="32"/>
          <w:szCs w:val="32"/>
          <w:lang w:val="en-US" w:eastAsia="zh-CN"/>
        </w:rPr>
        <w:t>区</w:t>
      </w:r>
      <w:r>
        <w:rPr>
          <w:rFonts w:hint="eastAsia" w:ascii="仿宋" w:hAnsi="仿宋" w:eastAsia="仿宋" w:cs="仿宋"/>
          <w:kern w:val="0"/>
          <w:sz w:val="32"/>
          <w:szCs w:val="32"/>
          <w:lang w:eastAsia="zh-CN"/>
        </w:rPr>
        <w:t>住房和城市建设局、市政工程服务中心、水务局、园林绿化服务中心要全面梳理服务对象，做好实时统计、跟踪服务和业务回访等工作，为服务对象提供细致周到服务，优化全区营商环境。</w:t>
      </w:r>
    </w:p>
    <w:p w14:paraId="1C5994C9">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三、重点工作</w:t>
      </w:r>
    </w:p>
    <w:p w14:paraId="5035A46F">
      <w:pPr>
        <w:keepNext w:val="0"/>
        <w:keepLines w:val="0"/>
        <w:pageBreakBefore w:val="0"/>
        <w:widowControl/>
        <w:kinsoku/>
        <w:wordWrap/>
        <w:overflowPunct/>
        <w:topLinePunct w:val="0"/>
        <w:autoSpaceDE/>
        <w:autoSpaceDN/>
        <w:bidi w:val="0"/>
        <w:snapToGrid w:val="0"/>
        <w:spacing w:line="520" w:lineRule="exact"/>
        <w:ind w:firstLine="643" w:firstLineChars="200"/>
        <w:textAlignment w:val="auto"/>
        <w:rPr>
          <w:rFonts w:hint="eastAsia" w:ascii="仿宋" w:hAnsi="仿宋" w:eastAsia="仿宋" w:cs="仿宋"/>
          <w:kern w:val="0"/>
          <w:sz w:val="32"/>
          <w:szCs w:val="32"/>
        </w:rPr>
      </w:pPr>
      <w:r>
        <w:rPr>
          <w:rFonts w:hint="eastAsia" w:ascii="楷体_GB2312" w:eastAsia="楷体_GB2312"/>
          <w:b/>
          <w:kern w:val="0"/>
          <w:sz w:val="32"/>
          <w:szCs w:val="32"/>
        </w:rPr>
        <w:t>（一）开展自查自纠。</w:t>
      </w:r>
      <w:r>
        <w:rPr>
          <w:rFonts w:hint="eastAsia" w:ascii="仿宋" w:hAnsi="仿宋" w:eastAsia="仿宋" w:cs="仿宋"/>
          <w:b/>
          <w:bCs/>
          <w:kern w:val="0"/>
          <w:sz w:val="32"/>
          <w:szCs w:val="32"/>
        </w:rPr>
        <w:t>一是</w:t>
      </w:r>
      <w:r>
        <w:rPr>
          <w:rFonts w:hint="eastAsia" w:ascii="仿宋" w:hAnsi="仿宋" w:eastAsia="仿宋" w:cs="仿宋"/>
          <w:kern w:val="0"/>
          <w:sz w:val="32"/>
          <w:szCs w:val="32"/>
        </w:rPr>
        <w:t>各</w:t>
      </w:r>
      <w:r>
        <w:rPr>
          <w:rFonts w:hint="eastAsia" w:ascii="仿宋" w:hAnsi="仿宋" w:eastAsia="仿宋" w:cs="仿宋"/>
          <w:kern w:val="0"/>
          <w:sz w:val="32"/>
          <w:szCs w:val="32"/>
          <w:lang w:eastAsia="zh-CN"/>
        </w:rPr>
        <w:t>有关部门要</w:t>
      </w:r>
      <w:r>
        <w:rPr>
          <w:rFonts w:hint="eastAsia" w:ascii="仿宋" w:hAnsi="仿宋" w:eastAsia="仿宋" w:cs="仿宋"/>
          <w:kern w:val="0"/>
          <w:sz w:val="32"/>
          <w:szCs w:val="32"/>
        </w:rPr>
        <w:t>加强2020年度全国营商环境评价、全省营商环境评价反馈问题的研究分析，确保问题整改到位。</w:t>
      </w:r>
      <w:r>
        <w:rPr>
          <w:rFonts w:hint="eastAsia" w:ascii="仿宋" w:hAnsi="仿宋" w:eastAsia="仿宋" w:cs="仿宋"/>
          <w:b/>
          <w:bCs/>
          <w:kern w:val="0"/>
          <w:sz w:val="32"/>
          <w:szCs w:val="32"/>
        </w:rPr>
        <w:t>二是</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有关部门要</w:t>
      </w:r>
      <w:r>
        <w:rPr>
          <w:rFonts w:hint="eastAsia" w:ascii="仿宋" w:hAnsi="仿宋" w:eastAsia="仿宋" w:cs="仿宋"/>
          <w:kern w:val="0"/>
          <w:sz w:val="32"/>
          <w:szCs w:val="32"/>
          <w:lang w:eastAsia="zh-CN"/>
        </w:rPr>
        <w:t>做好横向、纵向全面对接，全面梳理</w:t>
      </w:r>
      <w:r>
        <w:rPr>
          <w:rFonts w:hint="eastAsia" w:ascii="仿宋" w:hAnsi="仿宋" w:eastAsia="仿宋" w:cs="仿宋"/>
          <w:kern w:val="0"/>
          <w:sz w:val="32"/>
          <w:szCs w:val="32"/>
        </w:rPr>
        <w:t>上级党委和政府、本级党委和政府自2020年1月1日以来出台的优化营商环境、深化“放管服”改革、</w:t>
      </w:r>
      <w:r>
        <w:rPr>
          <w:rFonts w:hint="eastAsia" w:ascii="仿宋" w:hAnsi="仿宋" w:eastAsia="仿宋" w:cs="仿宋"/>
          <w:kern w:val="0"/>
          <w:sz w:val="32"/>
          <w:szCs w:val="32"/>
          <w:lang w:eastAsia="zh-CN"/>
        </w:rPr>
        <w:t>强化“招标投标”</w:t>
      </w:r>
      <w:r>
        <w:rPr>
          <w:rFonts w:hint="eastAsia" w:ascii="仿宋" w:hAnsi="仿宋" w:eastAsia="仿宋" w:cs="仿宋"/>
          <w:kern w:val="0"/>
          <w:sz w:val="32"/>
          <w:szCs w:val="32"/>
        </w:rPr>
        <w:t>等系列政策文件，全面梳理本部门配套政策措施，</w:t>
      </w:r>
      <w:r>
        <w:rPr>
          <w:rFonts w:hint="eastAsia" w:ascii="仿宋" w:hAnsi="仿宋" w:eastAsia="仿宋" w:cs="仿宋"/>
          <w:kern w:val="0"/>
          <w:sz w:val="32"/>
          <w:szCs w:val="32"/>
          <w:lang w:eastAsia="zh-CN"/>
        </w:rPr>
        <w:t>该公示的公示。对于区级部门</w:t>
      </w:r>
      <w:r>
        <w:rPr>
          <w:rFonts w:hint="eastAsia" w:ascii="仿宋" w:hAnsi="仿宋" w:eastAsia="仿宋" w:cs="仿宋"/>
          <w:kern w:val="0"/>
          <w:sz w:val="32"/>
          <w:szCs w:val="32"/>
        </w:rPr>
        <w:t>具有首创性、引领性的制度创新成果</w:t>
      </w:r>
      <w:r>
        <w:rPr>
          <w:rFonts w:hint="eastAsia" w:ascii="仿宋" w:hAnsi="仿宋" w:eastAsia="仿宋" w:cs="仿宋"/>
          <w:kern w:val="0"/>
          <w:sz w:val="32"/>
          <w:szCs w:val="32"/>
          <w:lang w:eastAsia="zh-CN"/>
        </w:rPr>
        <w:t>要及时在政府网站上公示，方便迎评过程中互联网信息抓取</w:t>
      </w:r>
      <w:r>
        <w:rPr>
          <w:rFonts w:hint="eastAsia" w:ascii="仿宋" w:hAnsi="仿宋" w:eastAsia="仿宋" w:cs="仿宋"/>
          <w:kern w:val="0"/>
          <w:sz w:val="32"/>
          <w:szCs w:val="32"/>
        </w:rPr>
        <w:t>。要加快工作推进落实，做好工作部署推进，按照任务时间节点及时推进落实，没有完成时间要求的工作要全面加速推进往前赶，能够提前推进完成的工作要加快工作进程尽快完成。</w:t>
      </w:r>
      <w:r>
        <w:rPr>
          <w:rFonts w:hint="eastAsia" w:ascii="仿宋" w:hAnsi="仿宋" w:eastAsia="仿宋" w:cs="仿宋"/>
          <w:b/>
          <w:bCs/>
          <w:kern w:val="0"/>
          <w:sz w:val="32"/>
          <w:szCs w:val="32"/>
        </w:rPr>
        <w:t>三是</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有关部门要做好工作上传下达，及时对接上级部门了解</w:t>
      </w:r>
      <w:r>
        <w:rPr>
          <w:rFonts w:hint="eastAsia" w:ascii="仿宋" w:hAnsi="仿宋" w:eastAsia="仿宋" w:cs="仿宋"/>
          <w:kern w:val="0"/>
          <w:sz w:val="32"/>
          <w:szCs w:val="32"/>
          <w:lang w:eastAsia="zh-CN"/>
        </w:rPr>
        <w:t>招投标指标</w:t>
      </w:r>
      <w:r>
        <w:rPr>
          <w:rFonts w:hint="eastAsia" w:ascii="仿宋" w:hAnsi="仿宋" w:eastAsia="仿宋" w:cs="仿宋"/>
          <w:kern w:val="0"/>
          <w:sz w:val="32"/>
          <w:szCs w:val="32"/>
        </w:rPr>
        <w:t>工作推进要求，</w:t>
      </w:r>
      <w:r>
        <w:rPr>
          <w:rFonts w:hint="eastAsia" w:ascii="仿宋" w:hAnsi="仿宋" w:eastAsia="仿宋" w:cs="仿宋"/>
          <w:kern w:val="0"/>
          <w:sz w:val="32"/>
          <w:szCs w:val="32"/>
          <w:lang w:eastAsia="zh-CN"/>
        </w:rPr>
        <w:t>同时对标对标今年的</w:t>
      </w:r>
      <w:r>
        <w:rPr>
          <w:rFonts w:hint="eastAsia" w:ascii="仿宋" w:hAnsi="仿宋" w:eastAsia="仿宋" w:cs="仿宋"/>
          <w:kern w:val="0"/>
          <w:sz w:val="32"/>
          <w:szCs w:val="32"/>
          <w:lang w:val="en-US" w:eastAsia="zh-CN"/>
        </w:rPr>
        <w:t>7项重点任务，</w:t>
      </w:r>
      <w:r>
        <w:rPr>
          <w:rFonts w:hint="eastAsia" w:ascii="仿宋" w:hAnsi="仿宋" w:eastAsia="仿宋" w:cs="仿宋"/>
          <w:kern w:val="0"/>
          <w:sz w:val="32"/>
          <w:szCs w:val="32"/>
        </w:rPr>
        <w:t>做好工作部署推进。</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有关部门的自查自纠情况（</w:t>
      </w:r>
      <w:r>
        <w:rPr>
          <w:rFonts w:hint="eastAsia" w:ascii="仿宋" w:hAnsi="仿宋" w:eastAsia="仿宋" w:cs="仿宋"/>
          <w:kern w:val="0"/>
          <w:sz w:val="32"/>
          <w:szCs w:val="32"/>
          <w:lang w:eastAsia="zh-CN"/>
        </w:rPr>
        <w:t>严格对照</w:t>
      </w:r>
      <w:r>
        <w:rPr>
          <w:rFonts w:hint="eastAsia" w:ascii="仿宋" w:hAnsi="仿宋" w:eastAsia="仿宋" w:cs="仿宋"/>
          <w:kern w:val="0"/>
          <w:sz w:val="32"/>
          <w:szCs w:val="32"/>
          <w:lang w:val="en-US" w:eastAsia="zh-CN"/>
        </w:rPr>
        <w:t>7项重点任务，逐条梳理总结，</w:t>
      </w:r>
      <w:r>
        <w:rPr>
          <w:rFonts w:hint="eastAsia" w:ascii="仿宋" w:hAnsi="仿宋" w:eastAsia="仿宋" w:cs="仿宋"/>
          <w:kern w:val="0"/>
          <w:sz w:val="32"/>
          <w:szCs w:val="32"/>
        </w:rPr>
        <w:t>包括工作进展情况、成效、典型事例、存在问题、下一步打算）</w:t>
      </w:r>
      <w:r>
        <w:rPr>
          <w:rFonts w:hint="eastAsia" w:ascii="仿宋" w:hAnsi="仿宋" w:eastAsia="仿宋" w:cs="仿宋"/>
          <w:b/>
          <w:kern w:val="0"/>
          <w:sz w:val="32"/>
          <w:szCs w:val="32"/>
        </w:rPr>
        <w:t>于1</w:t>
      </w:r>
      <w:r>
        <w:rPr>
          <w:rFonts w:hint="eastAsia" w:ascii="仿宋" w:hAnsi="仿宋" w:eastAsia="仿宋" w:cs="仿宋"/>
          <w:b/>
          <w:kern w:val="0"/>
          <w:sz w:val="32"/>
          <w:szCs w:val="32"/>
          <w:lang w:val="en-US" w:eastAsia="zh-CN"/>
        </w:rPr>
        <w:t>1</w:t>
      </w:r>
      <w:r>
        <w:rPr>
          <w:rFonts w:hint="eastAsia" w:ascii="仿宋" w:hAnsi="仿宋" w:eastAsia="仿宋" w:cs="仿宋"/>
          <w:b/>
          <w:kern w:val="0"/>
          <w:sz w:val="32"/>
          <w:szCs w:val="32"/>
        </w:rPr>
        <w:t>月</w:t>
      </w:r>
      <w:r>
        <w:rPr>
          <w:rFonts w:hint="eastAsia" w:ascii="仿宋" w:hAnsi="仿宋" w:eastAsia="仿宋" w:cs="仿宋"/>
          <w:b/>
          <w:kern w:val="0"/>
          <w:sz w:val="32"/>
          <w:szCs w:val="32"/>
          <w:lang w:val="en-US" w:eastAsia="zh-CN"/>
        </w:rPr>
        <w:t>3</w:t>
      </w:r>
      <w:r>
        <w:rPr>
          <w:rFonts w:hint="eastAsia" w:ascii="仿宋" w:hAnsi="仿宋" w:eastAsia="仿宋" w:cs="仿宋"/>
          <w:b/>
          <w:kern w:val="0"/>
          <w:sz w:val="32"/>
          <w:szCs w:val="32"/>
        </w:rPr>
        <w:t>日（星期五）17：00前</w:t>
      </w:r>
      <w:r>
        <w:rPr>
          <w:rFonts w:hint="eastAsia" w:ascii="仿宋" w:hAnsi="仿宋" w:eastAsia="仿宋" w:cs="仿宋"/>
          <w:kern w:val="0"/>
          <w:sz w:val="32"/>
          <w:szCs w:val="32"/>
        </w:rPr>
        <w:t>全面完成并形成书面材料报</w:t>
      </w:r>
      <w:r>
        <w:rPr>
          <w:rFonts w:hint="eastAsia" w:ascii="仿宋" w:hAnsi="仿宋" w:eastAsia="仿宋" w:cs="仿宋"/>
          <w:kern w:val="0"/>
          <w:sz w:val="32"/>
          <w:szCs w:val="32"/>
          <w:lang w:eastAsia="zh-CN"/>
        </w:rPr>
        <w:t>区发展和改革局</w:t>
      </w:r>
      <w:r>
        <w:rPr>
          <w:rFonts w:hint="eastAsia" w:ascii="仿宋" w:hAnsi="仿宋" w:eastAsia="仿宋" w:cs="仿宋"/>
          <w:kern w:val="0"/>
          <w:sz w:val="32"/>
          <w:szCs w:val="32"/>
        </w:rPr>
        <w:t>指标专班公务邮箱</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lxqfgwshk@jn.shandong.cn</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14:paraId="55E18E15">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kern w:val="0"/>
          <w:sz w:val="32"/>
          <w:szCs w:val="32"/>
        </w:rPr>
      </w:pPr>
      <w:r>
        <w:rPr>
          <w:rFonts w:hint="eastAsia" w:ascii="楷体_GB2312" w:eastAsia="楷体_GB2312"/>
          <w:b/>
          <w:kern w:val="0"/>
          <w:sz w:val="32"/>
          <w:szCs w:val="32"/>
        </w:rPr>
        <w:t>（</w:t>
      </w:r>
      <w:r>
        <w:rPr>
          <w:rFonts w:hint="eastAsia" w:ascii="楷体_GB2312" w:eastAsia="楷体_GB2312"/>
          <w:b/>
          <w:kern w:val="0"/>
          <w:sz w:val="32"/>
          <w:szCs w:val="32"/>
          <w:lang w:eastAsia="zh-CN"/>
        </w:rPr>
        <w:t>二</w:t>
      </w:r>
      <w:r>
        <w:rPr>
          <w:rFonts w:hint="eastAsia" w:ascii="楷体_GB2312" w:eastAsia="楷体_GB2312"/>
          <w:b/>
          <w:kern w:val="0"/>
          <w:sz w:val="32"/>
          <w:szCs w:val="32"/>
        </w:rPr>
        <w:t>）帮扶样本企业。</w:t>
      </w:r>
      <w:r>
        <w:rPr>
          <w:rFonts w:hint="eastAsia" w:ascii="仿宋" w:hAnsi="仿宋" w:eastAsia="仿宋" w:cs="仿宋"/>
          <w:kern w:val="0"/>
          <w:sz w:val="32"/>
          <w:szCs w:val="32"/>
        </w:rPr>
        <w:t>各</w:t>
      </w:r>
      <w:r>
        <w:rPr>
          <w:rFonts w:hint="eastAsia" w:ascii="仿宋" w:hAnsi="仿宋" w:eastAsia="仿宋" w:cs="仿宋"/>
          <w:kern w:val="0"/>
          <w:sz w:val="32"/>
          <w:szCs w:val="32"/>
          <w:lang w:eastAsia="zh-CN"/>
        </w:rPr>
        <w:t>部门</w:t>
      </w:r>
      <w:r>
        <w:rPr>
          <w:rFonts w:hint="eastAsia" w:ascii="仿宋" w:hAnsi="仿宋" w:eastAsia="仿宋" w:cs="仿宋"/>
          <w:kern w:val="0"/>
          <w:sz w:val="32"/>
          <w:szCs w:val="32"/>
        </w:rPr>
        <w:t>要建立</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指标全量企业样本库，</w:t>
      </w:r>
      <w:r>
        <w:rPr>
          <w:rFonts w:hint="eastAsia" w:ascii="仿宋" w:hAnsi="仿宋" w:eastAsia="仿宋" w:cs="仿宋"/>
          <w:kern w:val="0"/>
          <w:sz w:val="32"/>
          <w:szCs w:val="32"/>
          <w:lang w:eastAsia="zh-CN"/>
        </w:rPr>
        <w:t>需全面梳理各领域招投标企业信息，确保做到无遗漏。</w:t>
      </w:r>
      <w:r>
        <w:rPr>
          <w:rFonts w:hint="eastAsia" w:ascii="仿宋" w:hAnsi="仿宋" w:eastAsia="仿宋" w:cs="仿宋"/>
          <w:kern w:val="0"/>
          <w:sz w:val="32"/>
          <w:szCs w:val="32"/>
        </w:rPr>
        <w:t>全面摸排掌握企业情况，同时调动熟悉政策、熟悉企业的人员力量，与企业之间建立“一对一”联络机制，多渠道宣传改革举措，认真听取企业意见建议，随时解决企业反映难点问题，全面提升企业满意度，在评价期间，要主动指导企业做好满意度在线调查相关工作，并尊重企业意愿，坚决杜绝强制、代替企业答题或干扰正常生产经营情况。</w:t>
      </w:r>
      <w:r>
        <w:rPr>
          <w:rFonts w:hint="eastAsia" w:ascii="仿宋" w:hAnsi="仿宋" w:eastAsia="仿宋" w:cs="仿宋"/>
          <w:kern w:val="0"/>
          <w:sz w:val="32"/>
          <w:szCs w:val="32"/>
          <w:lang w:eastAsia="zh-CN"/>
        </w:rPr>
        <w:t>各部门要加强与上级部门的对接，遇到问题积极请示上级部门，做好</w:t>
      </w:r>
      <w:r>
        <w:rPr>
          <w:rFonts w:hint="eastAsia" w:ascii="仿宋" w:hAnsi="仿宋" w:eastAsia="仿宋" w:cs="仿宋"/>
          <w:kern w:val="0"/>
          <w:sz w:val="32"/>
          <w:szCs w:val="32"/>
        </w:rPr>
        <w:t>帮扶企业</w:t>
      </w:r>
      <w:r>
        <w:rPr>
          <w:rFonts w:hint="eastAsia" w:ascii="仿宋" w:hAnsi="仿宋" w:eastAsia="仿宋" w:cs="仿宋"/>
          <w:kern w:val="0"/>
          <w:sz w:val="32"/>
          <w:szCs w:val="32"/>
          <w:lang w:eastAsia="zh-CN"/>
        </w:rPr>
        <w:t>服务工作</w:t>
      </w:r>
      <w:r>
        <w:rPr>
          <w:rFonts w:hint="eastAsia" w:ascii="仿宋" w:hAnsi="仿宋" w:eastAsia="仿宋" w:cs="仿宋"/>
          <w:kern w:val="0"/>
          <w:sz w:val="32"/>
          <w:szCs w:val="32"/>
        </w:rPr>
        <w:t>，共同提升企业满意度。</w:t>
      </w:r>
    </w:p>
    <w:p w14:paraId="3C365933">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kern w:val="0"/>
          <w:sz w:val="32"/>
          <w:szCs w:val="32"/>
        </w:rPr>
      </w:pPr>
      <w:r>
        <w:rPr>
          <w:rFonts w:hint="eastAsia" w:ascii="楷体_GB2312" w:eastAsia="楷体_GB2312"/>
          <w:b/>
          <w:kern w:val="0"/>
          <w:sz w:val="32"/>
          <w:szCs w:val="32"/>
        </w:rPr>
        <w:t>（</w:t>
      </w:r>
      <w:r>
        <w:rPr>
          <w:rFonts w:hint="eastAsia" w:ascii="楷体_GB2312" w:eastAsia="楷体_GB2312"/>
          <w:b/>
          <w:kern w:val="0"/>
          <w:sz w:val="32"/>
          <w:szCs w:val="32"/>
          <w:lang w:eastAsia="zh-CN"/>
        </w:rPr>
        <w:t>三</w:t>
      </w:r>
      <w:r>
        <w:rPr>
          <w:rFonts w:hint="eastAsia" w:ascii="楷体_GB2312" w:eastAsia="楷体_GB2312"/>
          <w:b/>
          <w:kern w:val="0"/>
          <w:sz w:val="32"/>
          <w:szCs w:val="32"/>
        </w:rPr>
        <w:t>）强化公示宣传。</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有关部门要多维度多渠道宣传</w:t>
      </w:r>
      <w:r>
        <w:rPr>
          <w:rFonts w:hint="eastAsia" w:ascii="仿宋" w:hAnsi="仿宋" w:eastAsia="仿宋" w:cs="仿宋"/>
          <w:kern w:val="0"/>
          <w:sz w:val="32"/>
          <w:szCs w:val="32"/>
          <w:lang w:eastAsia="zh-CN"/>
        </w:rPr>
        <w:t>招标</w:t>
      </w:r>
      <w:r>
        <w:rPr>
          <w:rFonts w:hint="eastAsia" w:ascii="仿宋" w:hAnsi="仿宋" w:eastAsia="仿宋" w:cs="仿宋"/>
          <w:kern w:val="0"/>
          <w:sz w:val="32"/>
          <w:szCs w:val="32"/>
        </w:rPr>
        <w:t>的政策文件、涉企措施、规章制度、工作流程、典型案例等内容，增加企业、社会公众对</w:t>
      </w:r>
      <w:r>
        <w:rPr>
          <w:rFonts w:hint="eastAsia" w:ascii="仿宋" w:hAnsi="仿宋" w:eastAsia="仿宋" w:cs="仿宋"/>
          <w:color w:val="auto"/>
          <w:kern w:val="0"/>
          <w:sz w:val="32"/>
          <w:szCs w:val="32"/>
          <w:lang w:eastAsia="zh-CN"/>
        </w:rPr>
        <w:t>招标投标</w:t>
      </w:r>
      <w:r>
        <w:rPr>
          <w:rFonts w:hint="eastAsia" w:ascii="仿宋" w:hAnsi="仿宋" w:eastAsia="仿宋" w:cs="仿宋"/>
          <w:kern w:val="0"/>
          <w:sz w:val="32"/>
          <w:szCs w:val="32"/>
        </w:rPr>
        <w:t>的认识和理解。</w:t>
      </w:r>
      <w:r>
        <w:rPr>
          <w:rFonts w:hint="eastAsia" w:ascii="仿宋" w:hAnsi="仿宋" w:eastAsia="仿宋" w:cs="仿宋"/>
          <w:b/>
          <w:kern w:val="0"/>
          <w:sz w:val="32"/>
          <w:szCs w:val="32"/>
        </w:rPr>
        <w:t>一是</w:t>
      </w:r>
      <w:r>
        <w:rPr>
          <w:rFonts w:hint="eastAsia" w:ascii="仿宋" w:hAnsi="仿宋" w:eastAsia="仿宋" w:cs="仿宋"/>
          <w:kern w:val="0"/>
          <w:sz w:val="32"/>
          <w:szCs w:val="32"/>
        </w:rPr>
        <w:t>要按照“应公示、尽公示”的原则，通过</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政府官网、部门官网、信用济南等网站平台等向社会公示宣传</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有关内容。</w:t>
      </w:r>
      <w:r>
        <w:rPr>
          <w:rFonts w:hint="eastAsia" w:ascii="仿宋" w:hAnsi="仿宋" w:eastAsia="仿宋" w:cs="仿宋"/>
          <w:b/>
          <w:kern w:val="0"/>
          <w:sz w:val="32"/>
          <w:szCs w:val="32"/>
        </w:rPr>
        <w:t>二是</w:t>
      </w:r>
      <w:r>
        <w:rPr>
          <w:rFonts w:hint="eastAsia" w:ascii="仿宋" w:hAnsi="仿宋" w:eastAsia="仿宋" w:cs="仿宋"/>
          <w:kern w:val="0"/>
          <w:sz w:val="32"/>
          <w:szCs w:val="32"/>
        </w:rPr>
        <w:t>要开展针对性宣传，大力宣传工作创新典型事例，努力提高宣传层级，宣传内容要多体现“监管、信用、双随机、</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、营商环境、领先、首创、创新、互联网+监管”等与</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指标工作有关的关键字词，图片、视频等类宣传要有宣传内容的文字摘要。</w:t>
      </w:r>
      <w:r>
        <w:rPr>
          <w:rFonts w:hint="eastAsia" w:ascii="仿宋" w:hAnsi="仿宋" w:eastAsia="仿宋" w:cs="仿宋"/>
          <w:b/>
          <w:kern w:val="0"/>
          <w:sz w:val="32"/>
          <w:szCs w:val="32"/>
        </w:rPr>
        <w:t>三是</w:t>
      </w:r>
      <w:r>
        <w:rPr>
          <w:rFonts w:hint="eastAsia" w:ascii="仿宋" w:hAnsi="仿宋" w:eastAsia="仿宋" w:cs="仿宋"/>
          <w:kern w:val="0"/>
          <w:sz w:val="32"/>
          <w:szCs w:val="32"/>
        </w:rPr>
        <w:t>要加强负面信息应对。对12345政务服务便民热线、企业“接诉即办”平台等反映曝光的问题，及时采取措施解决，积极做好舆情应对。</w:t>
      </w:r>
    </w:p>
    <w:p w14:paraId="64A14B70">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kern w:val="0"/>
          <w:sz w:val="32"/>
          <w:szCs w:val="32"/>
        </w:rPr>
      </w:pPr>
      <w:r>
        <w:rPr>
          <w:rFonts w:hint="eastAsia" w:ascii="楷体_GB2312" w:eastAsia="楷体_GB2312"/>
          <w:b/>
          <w:kern w:val="0"/>
          <w:sz w:val="32"/>
          <w:szCs w:val="32"/>
        </w:rPr>
        <w:t>（</w:t>
      </w:r>
      <w:r>
        <w:rPr>
          <w:rFonts w:hint="eastAsia" w:ascii="楷体_GB2312" w:eastAsia="楷体_GB2312"/>
          <w:b/>
          <w:kern w:val="0"/>
          <w:sz w:val="32"/>
          <w:szCs w:val="32"/>
          <w:lang w:eastAsia="zh-CN"/>
        </w:rPr>
        <w:t>四</w:t>
      </w:r>
      <w:r>
        <w:rPr>
          <w:rFonts w:hint="eastAsia" w:ascii="楷体_GB2312" w:eastAsia="楷体_GB2312"/>
          <w:b/>
          <w:kern w:val="0"/>
          <w:sz w:val="32"/>
          <w:szCs w:val="32"/>
        </w:rPr>
        <w:t>）提炼典型经验。</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有关部门要做好本部门、本系统</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工作的总结提炼，</w:t>
      </w:r>
      <w:r>
        <w:rPr>
          <w:rFonts w:hint="eastAsia" w:ascii="仿宋" w:hAnsi="仿宋" w:eastAsia="仿宋" w:cs="仿宋"/>
          <w:kern w:val="0"/>
          <w:sz w:val="32"/>
          <w:szCs w:val="32"/>
          <w:lang w:eastAsia="zh-CN"/>
        </w:rPr>
        <w:t>为迎评工作做出积极贡献。</w:t>
      </w:r>
      <w:r>
        <w:rPr>
          <w:rFonts w:hint="eastAsia" w:ascii="仿宋" w:hAnsi="仿宋" w:eastAsia="仿宋" w:cs="仿宋"/>
          <w:b/>
          <w:kern w:val="0"/>
          <w:sz w:val="32"/>
          <w:szCs w:val="32"/>
        </w:rPr>
        <w:t>一是</w:t>
      </w:r>
      <w:r>
        <w:rPr>
          <w:rFonts w:hint="eastAsia" w:ascii="仿宋" w:hAnsi="仿宋" w:eastAsia="仿宋" w:cs="仿宋"/>
          <w:kern w:val="0"/>
          <w:sz w:val="32"/>
          <w:szCs w:val="32"/>
        </w:rPr>
        <w:t>做好创新性工作的总结提炼，及时总结出好的经验和做法并</w:t>
      </w:r>
      <w:r>
        <w:rPr>
          <w:rFonts w:hint="eastAsia" w:ascii="仿宋" w:hAnsi="仿宋" w:eastAsia="仿宋" w:cs="仿宋"/>
          <w:kern w:val="0"/>
          <w:sz w:val="32"/>
          <w:szCs w:val="32"/>
          <w:lang w:eastAsia="zh-CN"/>
        </w:rPr>
        <w:t>及时反馈至区发展和改革局</w:t>
      </w:r>
      <w:r>
        <w:rPr>
          <w:rFonts w:hint="eastAsia" w:ascii="仿宋" w:hAnsi="仿宋" w:eastAsia="仿宋" w:cs="仿宋"/>
          <w:kern w:val="0"/>
          <w:sz w:val="32"/>
          <w:szCs w:val="32"/>
        </w:rPr>
        <w:t>，并在邮件中标明“投稿简报”或“投稿新闻”，在邮件正文中注明投稿单位、联系人和联系方式，指标专班将择优报送。</w:t>
      </w:r>
      <w:r>
        <w:rPr>
          <w:rFonts w:hint="eastAsia" w:ascii="仿宋" w:hAnsi="仿宋" w:eastAsia="仿宋" w:cs="仿宋"/>
          <w:b/>
          <w:kern w:val="0"/>
          <w:sz w:val="32"/>
          <w:szCs w:val="32"/>
        </w:rPr>
        <w:t>二是</w:t>
      </w:r>
      <w:r>
        <w:rPr>
          <w:rFonts w:hint="eastAsia" w:ascii="仿宋" w:hAnsi="仿宋" w:eastAsia="仿宋" w:cs="仿宋"/>
          <w:kern w:val="0"/>
          <w:sz w:val="32"/>
          <w:szCs w:val="32"/>
        </w:rPr>
        <w:t>加大对日常工作的总结提炼，要善于在平凡岗位工作中发现不平凡的闪光点，尤其是企业认可的、期盼的优秀工作经验。</w:t>
      </w:r>
      <w:r>
        <w:rPr>
          <w:rFonts w:hint="eastAsia" w:ascii="仿宋" w:hAnsi="仿宋" w:eastAsia="仿宋" w:cs="仿宋"/>
          <w:b/>
          <w:kern w:val="0"/>
          <w:sz w:val="32"/>
          <w:szCs w:val="32"/>
        </w:rPr>
        <w:t>三是</w:t>
      </w:r>
      <w:r>
        <w:rPr>
          <w:rFonts w:hint="eastAsia" w:ascii="仿宋" w:hAnsi="仿宋" w:eastAsia="仿宋" w:cs="仿宋"/>
          <w:kern w:val="0"/>
          <w:sz w:val="32"/>
          <w:szCs w:val="32"/>
        </w:rPr>
        <w:t>做好</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工作典型经验的可复制可推广，学习借鉴外地先进经验做法，提升本部门本系统的业务水平和为企服务能力，同时将本部门、单位可复制可推广的</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工作经验推向全省、全国。</w:t>
      </w:r>
    </w:p>
    <w:p w14:paraId="532F6A6D">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kern w:val="0"/>
          <w:sz w:val="32"/>
          <w:szCs w:val="32"/>
        </w:rPr>
      </w:pPr>
      <w:r>
        <w:rPr>
          <w:rFonts w:hint="eastAsia" w:ascii="楷体_GB2312" w:eastAsia="楷体_GB2312"/>
          <w:b/>
          <w:kern w:val="0"/>
          <w:sz w:val="32"/>
          <w:szCs w:val="32"/>
        </w:rPr>
        <w:t>（</w:t>
      </w:r>
      <w:r>
        <w:rPr>
          <w:rFonts w:hint="eastAsia" w:ascii="楷体_GB2312" w:eastAsia="楷体_GB2312"/>
          <w:b/>
          <w:kern w:val="0"/>
          <w:sz w:val="32"/>
          <w:szCs w:val="32"/>
          <w:lang w:eastAsia="zh-CN"/>
        </w:rPr>
        <w:t>五</w:t>
      </w:r>
      <w:r>
        <w:rPr>
          <w:rFonts w:hint="eastAsia" w:ascii="楷体_GB2312" w:eastAsia="楷体_GB2312"/>
          <w:b/>
          <w:kern w:val="0"/>
          <w:sz w:val="32"/>
          <w:szCs w:val="32"/>
        </w:rPr>
        <w:t>）整理指标档案。</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有关部门要做好</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工作档案的分类管理，做好迎评佐证材料准备。</w:t>
      </w:r>
      <w:r>
        <w:rPr>
          <w:rFonts w:hint="eastAsia" w:ascii="仿宋" w:hAnsi="仿宋" w:eastAsia="仿宋" w:cs="仿宋"/>
          <w:b/>
          <w:kern w:val="0"/>
          <w:sz w:val="32"/>
          <w:szCs w:val="32"/>
        </w:rPr>
        <w:t>一是</w:t>
      </w:r>
      <w:r>
        <w:rPr>
          <w:rFonts w:hint="eastAsia" w:ascii="仿宋" w:hAnsi="仿宋" w:eastAsia="仿宋" w:cs="仿宋"/>
          <w:kern w:val="0"/>
          <w:sz w:val="32"/>
          <w:szCs w:val="32"/>
        </w:rPr>
        <w:t>要认真梳理自2020年1月1日以来发布的</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政策文件、措施规范、工作指南、有关会议、活动宣传、执法记录等等的文档、图片、影音等资料，形成</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指标专题档案。</w:t>
      </w:r>
      <w:r>
        <w:rPr>
          <w:rFonts w:hint="eastAsia" w:ascii="仿宋" w:hAnsi="仿宋" w:eastAsia="仿宋" w:cs="仿宋"/>
          <w:b/>
          <w:kern w:val="0"/>
          <w:sz w:val="32"/>
          <w:szCs w:val="32"/>
        </w:rPr>
        <w:t>二是</w:t>
      </w:r>
      <w:r>
        <w:rPr>
          <w:rFonts w:hint="eastAsia" w:ascii="仿宋" w:hAnsi="仿宋" w:eastAsia="仿宋" w:cs="仿宋"/>
          <w:kern w:val="0"/>
          <w:sz w:val="32"/>
          <w:szCs w:val="32"/>
        </w:rPr>
        <w:t>要加强日常工作资料的收集整理，及时补充完善指标档案。</w:t>
      </w:r>
    </w:p>
    <w:p w14:paraId="03D72125">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黑体" w:hAnsi="黑体" w:eastAsia="黑体"/>
          <w:kern w:val="0"/>
          <w:sz w:val="32"/>
          <w:szCs w:val="32"/>
        </w:rPr>
      </w:pPr>
      <w:r>
        <w:rPr>
          <w:rFonts w:hint="eastAsia" w:ascii="黑体" w:hAnsi="黑体" w:eastAsia="黑体"/>
          <w:kern w:val="0"/>
          <w:sz w:val="32"/>
          <w:szCs w:val="32"/>
        </w:rPr>
        <w:t>四、保障机制</w:t>
      </w:r>
    </w:p>
    <w:p w14:paraId="61742453">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kern w:val="0"/>
          <w:sz w:val="32"/>
          <w:szCs w:val="32"/>
        </w:rPr>
      </w:pPr>
      <w:r>
        <w:rPr>
          <w:rFonts w:hint="eastAsia" w:ascii="楷体_GB2312" w:eastAsia="楷体_GB2312"/>
          <w:b/>
          <w:kern w:val="0"/>
          <w:sz w:val="32"/>
          <w:szCs w:val="32"/>
        </w:rPr>
        <w:t>（一）加强组织领导。</w:t>
      </w:r>
      <w:r>
        <w:rPr>
          <w:rFonts w:hint="eastAsia" w:ascii="仿宋" w:hAnsi="仿宋" w:eastAsia="仿宋" w:cs="仿宋"/>
          <w:kern w:val="0"/>
          <w:sz w:val="32"/>
          <w:szCs w:val="32"/>
        </w:rPr>
        <w:t>为整体推进指标工作，</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专班将采取集中办公与分散推进相结合的工作模式，根据迎评工作需要适时抽调有关部门</w:t>
      </w:r>
      <w:r>
        <w:rPr>
          <w:rFonts w:hint="eastAsia" w:ascii="仿宋" w:hAnsi="仿宋" w:eastAsia="仿宋" w:cs="仿宋"/>
          <w:kern w:val="0"/>
          <w:sz w:val="32"/>
          <w:szCs w:val="32"/>
          <w:lang w:eastAsia="zh-CN"/>
        </w:rPr>
        <w:t>“业务骨干”协助市招标投标指标专班，做好迎评工作</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有关部门要建立</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指标推进工作领导机制，主要负责同志亲自抓，分管负责同志靠上抓，层层压紧压实责任，同时明确本部门</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指标总牵头</w:t>
      </w:r>
      <w:r>
        <w:rPr>
          <w:rFonts w:hint="eastAsia" w:ascii="仿宋" w:hAnsi="仿宋" w:eastAsia="仿宋" w:cs="仿宋"/>
          <w:kern w:val="0"/>
          <w:sz w:val="32"/>
          <w:szCs w:val="32"/>
          <w:lang w:eastAsia="zh-CN"/>
        </w:rPr>
        <w:t>分管领导</w:t>
      </w:r>
      <w:r>
        <w:rPr>
          <w:rFonts w:hint="eastAsia" w:ascii="仿宋" w:hAnsi="仿宋" w:eastAsia="仿宋" w:cs="仿宋"/>
          <w:kern w:val="0"/>
          <w:sz w:val="32"/>
          <w:szCs w:val="32"/>
        </w:rPr>
        <w:t>、联络人，联络人负责</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指标迎评工作的组织协调及问卷填报等工作。</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指标牵头及</w:t>
      </w:r>
      <w:r>
        <w:rPr>
          <w:rFonts w:hint="eastAsia" w:ascii="仿宋" w:hAnsi="仿宋" w:eastAsia="仿宋" w:cs="仿宋"/>
          <w:kern w:val="0"/>
          <w:sz w:val="32"/>
          <w:szCs w:val="32"/>
          <w:lang w:eastAsia="zh-CN"/>
        </w:rPr>
        <w:t>分管领导</w:t>
      </w:r>
      <w:r>
        <w:rPr>
          <w:rFonts w:hint="eastAsia" w:ascii="仿宋" w:hAnsi="仿宋" w:eastAsia="仿宋" w:cs="仿宋"/>
          <w:kern w:val="0"/>
          <w:sz w:val="32"/>
          <w:szCs w:val="32"/>
        </w:rPr>
        <w:t>、联络人</w:t>
      </w:r>
      <w:r>
        <w:rPr>
          <w:rFonts w:hint="eastAsia" w:ascii="仿宋" w:hAnsi="仿宋" w:eastAsia="仿宋" w:cs="仿宋"/>
          <w:kern w:val="0"/>
          <w:sz w:val="32"/>
          <w:szCs w:val="32"/>
          <w:lang w:eastAsia="zh-CN"/>
        </w:rPr>
        <w:t>信息表</w:t>
      </w: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）请于</w:t>
      </w:r>
      <w:r>
        <w:rPr>
          <w:rFonts w:hint="eastAsia" w:ascii="仿宋" w:hAnsi="仿宋" w:eastAsia="仿宋" w:cs="仿宋"/>
          <w:b/>
          <w:kern w:val="0"/>
          <w:sz w:val="32"/>
          <w:szCs w:val="32"/>
        </w:rPr>
        <w:t>1</w:t>
      </w:r>
      <w:r>
        <w:rPr>
          <w:rFonts w:hint="eastAsia" w:ascii="仿宋" w:hAnsi="仿宋" w:eastAsia="仿宋" w:cs="仿宋"/>
          <w:b/>
          <w:kern w:val="0"/>
          <w:sz w:val="32"/>
          <w:szCs w:val="32"/>
          <w:lang w:val="en-US" w:eastAsia="zh-CN"/>
        </w:rPr>
        <w:t>1</w:t>
      </w:r>
      <w:r>
        <w:rPr>
          <w:rFonts w:hint="eastAsia" w:ascii="仿宋" w:hAnsi="仿宋" w:eastAsia="仿宋" w:cs="仿宋"/>
          <w:b/>
          <w:kern w:val="0"/>
          <w:sz w:val="32"/>
          <w:szCs w:val="32"/>
        </w:rPr>
        <w:t>月1日（星期一）17：00前</w:t>
      </w:r>
      <w:r>
        <w:rPr>
          <w:rFonts w:hint="eastAsia" w:ascii="仿宋" w:hAnsi="仿宋" w:eastAsia="仿宋" w:cs="仿宋"/>
          <w:kern w:val="0"/>
          <w:sz w:val="32"/>
          <w:szCs w:val="32"/>
        </w:rPr>
        <w:t>发送至专班公务邮箱，</w:t>
      </w:r>
      <w:r>
        <w:rPr>
          <w:rFonts w:hint="eastAsia" w:ascii="仿宋" w:hAnsi="仿宋" w:eastAsia="仿宋" w:cs="仿宋"/>
          <w:kern w:val="0"/>
          <w:sz w:val="32"/>
          <w:szCs w:val="32"/>
          <w:lang w:eastAsia="zh-CN"/>
        </w:rPr>
        <w:t>并扫码加入</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区招标投标</w:t>
      </w:r>
      <w:r>
        <w:rPr>
          <w:rFonts w:hint="eastAsia" w:ascii="仿宋" w:hAnsi="仿宋" w:eastAsia="仿宋" w:cs="仿宋"/>
          <w:kern w:val="0"/>
          <w:sz w:val="32"/>
          <w:szCs w:val="32"/>
        </w:rPr>
        <w:t>指标工作群”</w:t>
      </w:r>
      <w:r>
        <w:rPr>
          <w:rFonts w:hint="eastAsia" w:ascii="仿宋" w:hAnsi="仿宋" w:eastAsia="仿宋" w:cs="仿宋"/>
          <w:kern w:val="0"/>
          <w:sz w:val="32"/>
          <w:szCs w:val="32"/>
          <w:lang w:eastAsia="zh-CN"/>
        </w:rPr>
        <w:t>（附件</w:t>
      </w: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w:t>
      </w:r>
    </w:p>
    <w:p w14:paraId="75238EFC">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cs="仿宋"/>
          <w:kern w:val="0"/>
          <w:sz w:val="32"/>
          <w:szCs w:val="32"/>
        </w:rPr>
      </w:pPr>
      <w:r>
        <w:rPr>
          <w:rFonts w:hint="eastAsia" w:ascii="楷体_GB2312" w:eastAsia="楷体_GB2312"/>
          <w:b/>
          <w:kern w:val="0"/>
          <w:sz w:val="32"/>
          <w:szCs w:val="32"/>
        </w:rPr>
        <w:t>（二）强化工作保障。</w:t>
      </w:r>
      <w:r>
        <w:rPr>
          <w:rFonts w:hint="eastAsia" w:ascii="仿宋" w:hAnsi="仿宋" w:eastAsia="仿宋" w:cs="仿宋"/>
          <w:b w:val="0"/>
          <w:bCs/>
          <w:kern w:val="0"/>
          <w:sz w:val="32"/>
          <w:szCs w:val="32"/>
          <w:lang w:eastAsia="zh-CN"/>
        </w:rPr>
        <w:t>区</w:t>
      </w:r>
      <w:r>
        <w:rPr>
          <w:rFonts w:hint="eastAsia" w:ascii="仿宋" w:hAnsi="仿宋" w:eastAsia="仿宋" w:cs="仿宋"/>
          <w:kern w:val="0"/>
          <w:sz w:val="32"/>
          <w:szCs w:val="32"/>
        </w:rPr>
        <w:t>有关部门要对</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指标急需推进的工作强化保障，加快工作进度，确保工作成效。</w:t>
      </w:r>
      <w:r>
        <w:rPr>
          <w:rFonts w:hint="eastAsia" w:ascii="仿宋" w:hAnsi="仿宋" w:eastAsia="仿宋" w:cs="仿宋"/>
          <w:b/>
          <w:kern w:val="0"/>
          <w:sz w:val="32"/>
          <w:szCs w:val="32"/>
        </w:rPr>
        <w:t>一是</w:t>
      </w:r>
      <w:r>
        <w:rPr>
          <w:rFonts w:hint="eastAsia" w:ascii="仿宋" w:hAnsi="仿宋" w:eastAsia="仿宋" w:cs="仿宋"/>
          <w:kern w:val="0"/>
          <w:sz w:val="32"/>
          <w:szCs w:val="32"/>
        </w:rPr>
        <w:t>做好人员保障。</w:t>
      </w:r>
      <w:r>
        <w:rPr>
          <w:rFonts w:hint="eastAsia" w:ascii="仿宋" w:hAnsi="仿宋" w:eastAsia="仿宋" w:cs="仿宋"/>
          <w:kern w:val="0"/>
          <w:sz w:val="32"/>
          <w:szCs w:val="32"/>
          <w:lang w:eastAsia="zh-CN"/>
        </w:rPr>
        <w:t>各部门</w:t>
      </w:r>
      <w:r>
        <w:rPr>
          <w:rFonts w:hint="eastAsia" w:ascii="仿宋" w:hAnsi="仿宋" w:eastAsia="仿宋" w:cs="仿宋"/>
          <w:kern w:val="0"/>
          <w:sz w:val="32"/>
          <w:szCs w:val="32"/>
        </w:rPr>
        <w:t>要确定参与迎评人员并保障人员队伍的稳定，</w:t>
      </w:r>
      <w:r>
        <w:rPr>
          <w:rFonts w:hint="eastAsia" w:ascii="仿宋" w:hAnsi="仿宋" w:eastAsia="仿宋" w:cs="仿宋"/>
          <w:kern w:val="0"/>
          <w:sz w:val="32"/>
          <w:szCs w:val="32"/>
          <w:lang w:eastAsia="zh-CN"/>
        </w:rPr>
        <w:t>特别是安排好</w:t>
      </w:r>
      <w:r>
        <w:rPr>
          <w:rFonts w:hint="eastAsia" w:ascii="仿宋" w:hAnsi="仿宋" w:eastAsia="仿宋" w:cs="仿宋"/>
          <w:kern w:val="0"/>
          <w:sz w:val="32"/>
          <w:szCs w:val="32"/>
        </w:rPr>
        <w:t>指标样本企业所需人员配置</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人员如需调整必须做好工作的交接，确保新加入人员能够熟练应对迎评工作要求。</w:t>
      </w:r>
      <w:r>
        <w:rPr>
          <w:rFonts w:hint="eastAsia" w:ascii="仿宋" w:hAnsi="仿宋" w:eastAsia="仿宋" w:cs="仿宋"/>
          <w:b/>
          <w:kern w:val="0"/>
          <w:sz w:val="32"/>
          <w:szCs w:val="32"/>
        </w:rPr>
        <w:t>二是</w:t>
      </w:r>
      <w:r>
        <w:rPr>
          <w:rFonts w:hint="eastAsia" w:ascii="仿宋" w:hAnsi="仿宋" w:eastAsia="仿宋" w:cs="仿宋"/>
          <w:kern w:val="0"/>
          <w:sz w:val="32"/>
          <w:szCs w:val="32"/>
        </w:rPr>
        <w:t>做好指标工作财物保障。各部门要对</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工作中急需的资金设备等，给予有利支持，保障</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各项工作有序开展。</w:t>
      </w:r>
    </w:p>
    <w:p w14:paraId="36C8838B">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rPr>
          <w:rFonts w:ascii="仿宋_GB2312"/>
          <w:kern w:val="0"/>
          <w:sz w:val="32"/>
          <w:szCs w:val="32"/>
        </w:rPr>
      </w:pPr>
      <w:r>
        <w:rPr>
          <w:rFonts w:hint="eastAsia" w:ascii="楷体_GB2312" w:eastAsia="楷体_GB2312"/>
          <w:b/>
          <w:kern w:val="0"/>
          <w:sz w:val="32"/>
          <w:szCs w:val="32"/>
        </w:rPr>
        <w:t>（三）加强督导考核。</w:t>
      </w:r>
      <w:r>
        <w:rPr>
          <w:rFonts w:hint="eastAsia" w:ascii="仿宋" w:hAnsi="仿宋" w:eastAsia="仿宋" w:cs="仿宋"/>
          <w:b/>
          <w:bCs/>
          <w:kern w:val="0"/>
          <w:sz w:val="32"/>
          <w:szCs w:val="32"/>
        </w:rPr>
        <w:t>一是</w:t>
      </w:r>
      <w:r>
        <w:rPr>
          <w:rFonts w:hint="eastAsia" w:ascii="仿宋" w:hAnsi="仿宋" w:eastAsia="仿宋" w:cs="仿宋"/>
          <w:kern w:val="0"/>
          <w:sz w:val="32"/>
          <w:szCs w:val="32"/>
        </w:rPr>
        <w:t>加强调度督导。</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专班将加强工作推进调度，对在营商环境评价工作中存在推诿扯皮、不作为、不担当等情况的部门、人员，及时报送</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纪检监委机关、</w:t>
      </w:r>
      <w:r>
        <w:rPr>
          <w:rFonts w:hint="eastAsia" w:ascii="仿宋" w:hAnsi="仿宋" w:eastAsia="仿宋" w:cs="仿宋"/>
          <w:kern w:val="0"/>
          <w:sz w:val="32"/>
          <w:szCs w:val="32"/>
          <w:lang w:eastAsia="zh-CN"/>
        </w:rPr>
        <w:t>区</w:t>
      </w:r>
      <w:r>
        <w:rPr>
          <w:rFonts w:hint="eastAsia" w:ascii="仿宋" w:hAnsi="仿宋" w:eastAsia="仿宋" w:cs="仿宋"/>
          <w:kern w:val="0"/>
          <w:sz w:val="32"/>
          <w:szCs w:val="32"/>
        </w:rPr>
        <w:t>政府督查室等，依法依规予以处理。</w:t>
      </w:r>
      <w:r>
        <w:rPr>
          <w:rFonts w:hint="eastAsia" w:ascii="仿宋" w:hAnsi="仿宋" w:eastAsia="仿宋" w:cs="仿宋"/>
          <w:b/>
          <w:bCs/>
          <w:kern w:val="0"/>
          <w:sz w:val="32"/>
          <w:szCs w:val="32"/>
        </w:rPr>
        <w:t>二是</w:t>
      </w:r>
      <w:r>
        <w:rPr>
          <w:rFonts w:hint="eastAsia" w:ascii="仿宋" w:hAnsi="仿宋" w:eastAsia="仿宋" w:cs="仿宋"/>
          <w:kern w:val="0"/>
          <w:sz w:val="32"/>
          <w:szCs w:val="32"/>
        </w:rPr>
        <w:t>纳入高质量发展考核。</w:t>
      </w:r>
      <w:r>
        <w:rPr>
          <w:rFonts w:hint="eastAsia" w:ascii="仿宋" w:hAnsi="仿宋" w:eastAsia="仿宋" w:cs="仿宋"/>
          <w:kern w:val="0"/>
          <w:sz w:val="32"/>
          <w:szCs w:val="32"/>
          <w:lang w:eastAsia="zh-CN"/>
        </w:rPr>
        <w:t>招标投标专</w:t>
      </w:r>
      <w:r>
        <w:rPr>
          <w:rFonts w:hint="eastAsia" w:ascii="仿宋" w:hAnsi="仿宋" w:eastAsia="仿宋" w:cs="仿宋"/>
          <w:kern w:val="0"/>
          <w:sz w:val="32"/>
          <w:szCs w:val="32"/>
        </w:rPr>
        <w:t>班将对各区县、市有关部门在营商环境评价过程中工作落实情况、按时反馈情况、工作落实质量等进行统计，作为本年度高质量发展考核依据，请各级各有关高度重视营商环境评价工作，按时推进指标工作。</w:t>
      </w:r>
    </w:p>
    <w:p w14:paraId="7687158E">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rPr>
        <w:t>联 系 人：</w:t>
      </w:r>
      <w:r>
        <w:rPr>
          <w:rFonts w:hint="eastAsia" w:ascii="仿宋" w:hAnsi="仿宋" w:eastAsia="仿宋" w:cs="仿宋"/>
          <w:kern w:val="0"/>
          <w:sz w:val="32"/>
          <w:szCs w:val="32"/>
          <w:lang w:eastAsia="zh-CN"/>
        </w:rPr>
        <w:t>雷萍、高雅楠</w:t>
      </w:r>
    </w:p>
    <w:p w14:paraId="4A053688">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联系电话：</w:t>
      </w:r>
      <w:r>
        <w:rPr>
          <w:rFonts w:hint="eastAsia" w:ascii="仿宋" w:hAnsi="仿宋" w:eastAsia="仿宋" w:cs="仿宋"/>
          <w:kern w:val="0"/>
          <w:sz w:val="32"/>
          <w:szCs w:val="32"/>
          <w:lang w:val="en-US" w:eastAsia="zh-CN"/>
        </w:rPr>
        <w:t>88542654</w:t>
      </w:r>
    </w:p>
    <w:p w14:paraId="6931204D">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b w:val="0"/>
          <w:bCs/>
          <w:kern w:val="0"/>
          <w:sz w:val="32"/>
          <w:szCs w:val="32"/>
        </w:rPr>
      </w:pPr>
      <w:r>
        <w:rPr>
          <w:rFonts w:hint="eastAsia" w:ascii="仿宋" w:hAnsi="仿宋" w:eastAsia="仿宋" w:cs="仿宋"/>
          <w:kern w:val="0"/>
          <w:sz w:val="32"/>
          <w:szCs w:val="32"/>
        </w:rPr>
        <w:t>公务邮箱：</w:t>
      </w:r>
      <w:r>
        <w:rPr>
          <w:rStyle w:val="6"/>
          <w:rFonts w:hint="eastAsia" w:ascii="仿宋" w:hAnsi="仿宋" w:eastAsia="仿宋" w:cs="仿宋"/>
          <w:b w:val="0"/>
          <w:bCs/>
          <w:sz w:val="32"/>
          <w:szCs w:val="32"/>
        </w:rPr>
        <w:t>lxqfgwshfzk@jn.shandong.cn</w:t>
      </w:r>
    </w:p>
    <w:p w14:paraId="208F49DF">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指标联络员报名表</w:t>
      </w:r>
    </w:p>
    <w:p w14:paraId="1854E566">
      <w:pPr>
        <w:keepNext w:val="0"/>
        <w:keepLines w:val="0"/>
        <w:pageBreakBefore w:val="0"/>
        <w:kinsoku/>
        <w:wordWrap/>
        <w:overflowPunct/>
        <w:topLinePunct w:val="0"/>
        <w:autoSpaceDE/>
        <w:autoSpaceDN/>
        <w:bidi w:val="0"/>
        <w:adjustRightInd w:val="0"/>
        <w:snapToGrid w:val="0"/>
        <w:spacing w:line="520" w:lineRule="exact"/>
        <w:ind w:firstLine="1600" w:firstLineChars="500"/>
        <w:textAlignment w:val="auto"/>
        <w:rPr>
          <w:rFonts w:ascii="仿宋_GB2312"/>
          <w:kern w:val="0"/>
          <w:sz w:val="32"/>
          <w:szCs w:val="32"/>
        </w:rPr>
      </w:pPr>
      <w:r>
        <w:rPr>
          <w:rFonts w:hint="eastAsia" w:ascii="仿宋" w:hAnsi="仿宋" w:eastAsia="仿宋" w:cs="仿宋"/>
          <w:kern w:val="0"/>
          <w:sz w:val="32"/>
          <w:szCs w:val="32"/>
          <w:lang w:val="en-US" w:eastAsia="zh-CN"/>
        </w:rPr>
        <w:t>2</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招标投标</w:t>
      </w:r>
      <w:r>
        <w:rPr>
          <w:rFonts w:hint="eastAsia" w:ascii="仿宋" w:hAnsi="仿宋" w:eastAsia="仿宋" w:cs="仿宋"/>
          <w:kern w:val="0"/>
          <w:sz w:val="32"/>
          <w:szCs w:val="32"/>
        </w:rPr>
        <w:t>指标工作群</w:t>
      </w:r>
    </w:p>
    <w:p w14:paraId="30CC558D">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ascii="仿宋_GB2312"/>
          <w:kern w:val="0"/>
          <w:sz w:val="32"/>
          <w:szCs w:val="32"/>
        </w:rPr>
      </w:pPr>
    </w:p>
    <w:p w14:paraId="3DE80952">
      <w:pPr>
        <w:keepNext w:val="0"/>
        <w:keepLines w:val="0"/>
        <w:pageBreakBefore w:val="0"/>
        <w:kinsoku/>
        <w:wordWrap/>
        <w:overflowPunct/>
        <w:topLinePunct w:val="0"/>
        <w:autoSpaceDE/>
        <w:autoSpaceDN/>
        <w:bidi w:val="0"/>
        <w:spacing w:line="520" w:lineRule="exact"/>
        <w:ind w:right="640" w:firstLine="2720" w:firstLineChars="850"/>
        <w:textAlignment w:val="auto"/>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优化营商环境提升行动工作专班</w:t>
      </w:r>
    </w:p>
    <w:p w14:paraId="7E4BD3ED">
      <w:pPr>
        <w:keepNext w:val="0"/>
        <w:keepLines w:val="0"/>
        <w:pageBreakBefore w:val="0"/>
        <w:kinsoku/>
        <w:wordWrap/>
        <w:overflowPunct/>
        <w:topLinePunct w:val="0"/>
        <w:autoSpaceDE/>
        <w:autoSpaceDN/>
        <w:bidi w:val="0"/>
        <w:spacing w:line="520" w:lineRule="exact"/>
        <w:ind w:right="640" w:firstLine="4160" w:firstLineChars="1300"/>
        <w:textAlignment w:val="auto"/>
        <w:rPr>
          <w:rFonts w:ascii="仿宋" w:hAnsi="仿宋" w:eastAsia="仿宋"/>
          <w:sz w:val="32"/>
          <w:szCs w:val="32"/>
        </w:rPr>
      </w:pPr>
      <w:r>
        <w:rPr>
          <w:rFonts w:hint="eastAsia" w:ascii="仿宋" w:hAnsi="仿宋" w:eastAsia="仿宋" w:cs="仿宋"/>
          <w:sz w:val="32"/>
          <w:szCs w:val="32"/>
          <w:lang w:eastAsia="zh-CN"/>
        </w:rPr>
        <w:t>招标投标</w:t>
      </w:r>
      <w:r>
        <w:rPr>
          <w:rFonts w:hint="eastAsia" w:ascii="仿宋" w:hAnsi="仿宋" w:eastAsia="仿宋" w:cs="仿宋"/>
          <w:sz w:val="32"/>
          <w:szCs w:val="32"/>
        </w:rPr>
        <w:t>专班</w:t>
      </w:r>
    </w:p>
    <w:p w14:paraId="5C0AC59B">
      <w:pPr>
        <w:keepNext w:val="0"/>
        <w:keepLines w:val="0"/>
        <w:pageBreakBefore w:val="0"/>
        <w:kinsoku/>
        <w:wordWrap/>
        <w:overflowPunct/>
        <w:topLinePunct w:val="0"/>
        <w:autoSpaceDE/>
        <w:autoSpaceDN/>
        <w:bidi w:val="0"/>
        <w:adjustRightInd w:val="0"/>
        <w:spacing w:line="520" w:lineRule="exact"/>
        <w:jc w:val="left"/>
        <w:textAlignment w:val="auto"/>
        <w:rPr>
          <w:rFonts w:hint="eastAsia" w:ascii="仿宋_GB2312" w:eastAsia="仿宋_GB2312"/>
          <w:sz w:val="32"/>
          <w:szCs w:val="32"/>
          <w:lang w:eastAsia="zh-CN"/>
        </w:rPr>
        <w:sectPr>
          <w:footerReference r:id="rId3" w:type="default"/>
          <w:footerReference r:id="rId4" w:type="even"/>
          <w:pgSz w:w="11906" w:h="16838"/>
          <w:pgMar w:top="1440" w:right="1800" w:bottom="1440" w:left="1800" w:header="851" w:footer="992" w:gutter="0"/>
          <w:cols w:space="425" w:num="1"/>
          <w:docGrid w:type="lines" w:linePitch="312" w:charSpace="0"/>
        </w:sectPr>
      </w:pPr>
    </w:p>
    <w:p w14:paraId="71143903">
      <w:pPr>
        <w:keepNext w:val="0"/>
        <w:keepLines w:val="0"/>
        <w:pageBreakBefore w:val="0"/>
        <w:kinsoku/>
        <w:wordWrap/>
        <w:topLinePunct w:val="0"/>
        <w:autoSpaceDE/>
        <w:autoSpaceDN/>
        <w:bidi w:val="0"/>
        <w:adjustRightInd w:val="0"/>
        <w:spacing w:line="580" w:lineRule="exact"/>
        <w:jc w:val="left"/>
        <w:textAlignment w:val="auto"/>
        <w:rPr>
          <w:rFonts w:ascii="仿宋_GB2312"/>
          <w:sz w:val="32"/>
          <w:szCs w:val="32"/>
        </w:rPr>
      </w:pPr>
    </w:p>
    <w:p w14:paraId="1DEB5B76">
      <w:pPr>
        <w:keepNext w:val="0"/>
        <w:keepLines w:val="0"/>
        <w:pageBreakBefore w:val="0"/>
        <w:kinsoku/>
        <w:wordWrap/>
        <w:topLinePunct w:val="0"/>
        <w:autoSpaceDE/>
        <w:autoSpaceDN/>
        <w:bidi w:val="0"/>
        <w:adjustRightInd w:val="0"/>
        <w:spacing w:line="580" w:lineRule="exact"/>
        <w:jc w:val="left"/>
        <w:textAlignment w:val="auto"/>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4B9DF8B8">
      <w:pPr>
        <w:keepNext w:val="0"/>
        <w:keepLines w:val="0"/>
        <w:pageBreakBefore w:val="0"/>
        <w:kinsoku/>
        <w:wordWrap/>
        <w:topLinePunct w:val="0"/>
        <w:autoSpaceDE/>
        <w:autoSpaceDN/>
        <w:bidi w:val="0"/>
        <w:adjustRightInd w:val="0"/>
        <w:spacing w:line="580" w:lineRule="exact"/>
        <w:jc w:val="center"/>
        <w:textAlignment w:val="auto"/>
        <w:rPr>
          <w:rFonts w:ascii="宋体" w:hAnsi="宋体" w:eastAsia="宋体"/>
          <w:b/>
          <w:sz w:val="32"/>
          <w:szCs w:val="32"/>
        </w:rPr>
      </w:pPr>
      <w:r>
        <w:rPr>
          <w:rFonts w:hint="eastAsia" w:ascii="宋体" w:hAnsi="宋体" w:eastAsia="宋体"/>
          <w:b/>
          <w:sz w:val="32"/>
          <w:szCs w:val="32"/>
          <w:lang w:eastAsia="zh-CN"/>
        </w:rPr>
        <w:t>招标投标</w:t>
      </w:r>
      <w:r>
        <w:rPr>
          <w:rFonts w:hint="eastAsia" w:ascii="宋体" w:hAnsi="宋体" w:eastAsia="宋体"/>
          <w:b/>
          <w:sz w:val="32"/>
          <w:szCs w:val="32"/>
        </w:rPr>
        <w:t>指标联络员报名表</w:t>
      </w:r>
    </w:p>
    <w:p w14:paraId="1CCC5C06">
      <w:pPr>
        <w:keepNext w:val="0"/>
        <w:keepLines w:val="0"/>
        <w:pageBreakBefore w:val="0"/>
        <w:kinsoku/>
        <w:wordWrap/>
        <w:topLinePunct w:val="0"/>
        <w:autoSpaceDE/>
        <w:autoSpaceDN/>
        <w:bidi w:val="0"/>
        <w:adjustRightInd w:val="0"/>
        <w:spacing w:line="580" w:lineRule="exact"/>
        <w:ind w:firstLine="640" w:firstLineChars="200"/>
        <w:jc w:val="left"/>
        <w:textAlignment w:val="auto"/>
        <w:rPr>
          <w:rFonts w:ascii="宋体" w:hAnsi="宋体" w:eastAsia="宋体"/>
          <w:b/>
          <w:sz w:val="32"/>
          <w:szCs w:val="32"/>
        </w:rPr>
      </w:pPr>
      <w:r>
        <w:rPr>
          <w:rFonts w:hint="eastAsia" w:ascii="仿宋_GB2312" w:hAnsi="宋体"/>
          <w:b/>
          <w:sz w:val="32"/>
          <w:szCs w:val="32"/>
        </w:rPr>
        <w:t>单位名称：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8"/>
        <w:gridCol w:w="2200"/>
        <w:gridCol w:w="2100"/>
        <w:gridCol w:w="1880"/>
        <w:gridCol w:w="2363"/>
        <w:gridCol w:w="2363"/>
      </w:tblGrid>
      <w:tr w14:paraId="1E62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dxa"/>
            <w:noWrap w:val="0"/>
            <w:vAlign w:val="center"/>
          </w:tcPr>
          <w:p w14:paraId="2BE793E3">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r>
              <w:rPr>
                <w:rFonts w:hint="eastAsia" w:ascii="宋体" w:hAnsi="宋体" w:eastAsia="宋体"/>
                <w:b/>
                <w:sz w:val="32"/>
                <w:szCs w:val="32"/>
                <w:lang w:eastAsia="zh-CN"/>
              </w:rPr>
              <w:t>单位</w:t>
            </w:r>
            <w:r>
              <w:rPr>
                <w:rFonts w:hint="eastAsia" w:ascii="宋体" w:hAnsi="宋体" w:eastAsia="宋体"/>
                <w:b/>
                <w:sz w:val="32"/>
                <w:szCs w:val="32"/>
              </w:rPr>
              <w:t>名称</w:t>
            </w:r>
          </w:p>
        </w:tc>
        <w:tc>
          <w:tcPr>
            <w:tcW w:w="2200" w:type="dxa"/>
            <w:noWrap w:val="0"/>
            <w:vAlign w:val="center"/>
          </w:tcPr>
          <w:p w14:paraId="03285235">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r>
              <w:rPr>
                <w:rFonts w:hint="eastAsia" w:ascii="宋体" w:hAnsi="宋体" w:eastAsia="宋体"/>
                <w:b/>
                <w:sz w:val="32"/>
                <w:szCs w:val="32"/>
              </w:rPr>
              <w:t>联络员姓名</w:t>
            </w:r>
          </w:p>
        </w:tc>
        <w:tc>
          <w:tcPr>
            <w:tcW w:w="2100" w:type="dxa"/>
            <w:noWrap w:val="0"/>
            <w:vAlign w:val="center"/>
          </w:tcPr>
          <w:p w14:paraId="102A2E39">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r>
              <w:rPr>
                <w:rFonts w:hint="eastAsia" w:ascii="宋体" w:hAnsi="宋体" w:eastAsia="宋体"/>
                <w:b/>
                <w:sz w:val="32"/>
                <w:szCs w:val="32"/>
                <w:lang w:eastAsia="zh-CN"/>
              </w:rPr>
              <w:t>科</w:t>
            </w:r>
            <w:r>
              <w:rPr>
                <w:rFonts w:hint="eastAsia" w:ascii="宋体" w:hAnsi="宋体" w:eastAsia="宋体"/>
                <w:b/>
                <w:sz w:val="32"/>
                <w:szCs w:val="32"/>
              </w:rPr>
              <w:t>室</w:t>
            </w:r>
          </w:p>
        </w:tc>
        <w:tc>
          <w:tcPr>
            <w:tcW w:w="1880" w:type="dxa"/>
            <w:noWrap w:val="0"/>
            <w:vAlign w:val="center"/>
          </w:tcPr>
          <w:p w14:paraId="045B1A27">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r>
              <w:rPr>
                <w:rFonts w:hint="eastAsia" w:ascii="宋体" w:hAnsi="宋体" w:eastAsia="宋体"/>
                <w:b/>
                <w:sz w:val="32"/>
                <w:szCs w:val="32"/>
              </w:rPr>
              <w:t>职务</w:t>
            </w:r>
          </w:p>
        </w:tc>
        <w:tc>
          <w:tcPr>
            <w:tcW w:w="2363" w:type="dxa"/>
            <w:noWrap w:val="0"/>
            <w:vAlign w:val="center"/>
          </w:tcPr>
          <w:p w14:paraId="60CD2231">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r>
              <w:rPr>
                <w:rFonts w:hint="eastAsia" w:ascii="宋体" w:hAnsi="宋体" w:eastAsia="宋体"/>
                <w:b/>
                <w:sz w:val="32"/>
                <w:szCs w:val="32"/>
              </w:rPr>
              <w:t>办公电话</w:t>
            </w:r>
          </w:p>
        </w:tc>
        <w:tc>
          <w:tcPr>
            <w:tcW w:w="2363" w:type="dxa"/>
            <w:noWrap w:val="0"/>
            <w:vAlign w:val="center"/>
          </w:tcPr>
          <w:p w14:paraId="44640E61">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r>
              <w:rPr>
                <w:rFonts w:hint="eastAsia" w:ascii="宋体" w:hAnsi="宋体" w:eastAsia="宋体"/>
                <w:b/>
                <w:sz w:val="32"/>
                <w:szCs w:val="32"/>
              </w:rPr>
              <w:t>手机</w:t>
            </w:r>
          </w:p>
        </w:tc>
      </w:tr>
      <w:tr w14:paraId="3AA0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dxa"/>
            <w:noWrap w:val="0"/>
            <w:vAlign w:val="center"/>
          </w:tcPr>
          <w:p w14:paraId="3ED40F98">
            <w:pPr>
              <w:keepNext w:val="0"/>
              <w:keepLines w:val="0"/>
              <w:pageBreakBefore w:val="0"/>
              <w:kinsoku/>
              <w:wordWrap/>
              <w:topLinePunct w:val="0"/>
              <w:autoSpaceDE/>
              <w:autoSpaceDN/>
              <w:bidi w:val="0"/>
              <w:adjustRightInd w:val="0"/>
              <w:snapToGrid w:val="0"/>
              <w:spacing w:line="580" w:lineRule="exact"/>
              <w:jc w:val="center"/>
              <w:textAlignment w:val="auto"/>
              <w:rPr>
                <w:rFonts w:hint="eastAsia" w:ascii="宋体" w:hAnsi="宋体" w:eastAsia="宋体"/>
                <w:b/>
                <w:sz w:val="32"/>
                <w:szCs w:val="32"/>
                <w:lang w:eastAsia="zh-CN"/>
              </w:rPr>
            </w:pPr>
            <w:r>
              <w:rPr>
                <w:rFonts w:hint="eastAsia" w:ascii="宋体" w:hAnsi="宋体" w:eastAsia="宋体"/>
                <w:b/>
                <w:sz w:val="32"/>
                <w:szCs w:val="32"/>
                <w:lang w:eastAsia="zh-CN"/>
              </w:rPr>
              <w:t>区住房和城市建设局</w:t>
            </w:r>
          </w:p>
        </w:tc>
        <w:tc>
          <w:tcPr>
            <w:tcW w:w="2200" w:type="dxa"/>
            <w:noWrap w:val="0"/>
            <w:vAlign w:val="center"/>
          </w:tcPr>
          <w:p w14:paraId="6EE75F7E">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p w14:paraId="5ED0BCF3">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100" w:type="dxa"/>
            <w:noWrap w:val="0"/>
            <w:vAlign w:val="center"/>
          </w:tcPr>
          <w:p w14:paraId="1DC03BB5">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1880" w:type="dxa"/>
            <w:noWrap w:val="0"/>
            <w:vAlign w:val="center"/>
          </w:tcPr>
          <w:p w14:paraId="6CF89352">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363" w:type="dxa"/>
            <w:noWrap w:val="0"/>
            <w:vAlign w:val="center"/>
          </w:tcPr>
          <w:p w14:paraId="2152C792">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363" w:type="dxa"/>
            <w:noWrap w:val="0"/>
            <w:vAlign w:val="center"/>
          </w:tcPr>
          <w:p w14:paraId="7ECE5E61">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r>
      <w:tr w14:paraId="3847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268" w:type="dxa"/>
            <w:noWrap w:val="0"/>
            <w:vAlign w:val="center"/>
          </w:tcPr>
          <w:p w14:paraId="01631BEA">
            <w:pPr>
              <w:keepNext w:val="0"/>
              <w:keepLines w:val="0"/>
              <w:pageBreakBefore w:val="0"/>
              <w:kinsoku/>
              <w:wordWrap/>
              <w:topLinePunct w:val="0"/>
              <w:autoSpaceDE/>
              <w:autoSpaceDN/>
              <w:bidi w:val="0"/>
              <w:adjustRightInd w:val="0"/>
              <w:snapToGrid w:val="0"/>
              <w:spacing w:line="580" w:lineRule="exact"/>
              <w:jc w:val="center"/>
              <w:textAlignment w:val="auto"/>
              <w:rPr>
                <w:rFonts w:hint="eastAsia" w:ascii="宋体" w:hAnsi="宋体" w:eastAsia="宋体"/>
                <w:b/>
                <w:sz w:val="32"/>
                <w:szCs w:val="32"/>
                <w:lang w:eastAsia="zh-CN"/>
              </w:rPr>
            </w:pPr>
            <w:r>
              <w:rPr>
                <w:rFonts w:hint="eastAsia" w:ascii="宋体" w:hAnsi="宋体" w:eastAsia="宋体"/>
                <w:b/>
                <w:sz w:val="32"/>
                <w:szCs w:val="32"/>
                <w:lang w:eastAsia="zh-CN"/>
              </w:rPr>
              <w:t>区水务局</w:t>
            </w:r>
          </w:p>
        </w:tc>
        <w:tc>
          <w:tcPr>
            <w:tcW w:w="2200" w:type="dxa"/>
            <w:noWrap w:val="0"/>
            <w:vAlign w:val="center"/>
          </w:tcPr>
          <w:p w14:paraId="3D1BB92E">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100" w:type="dxa"/>
            <w:noWrap w:val="0"/>
            <w:vAlign w:val="center"/>
          </w:tcPr>
          <w:p w14:paraId="1C2DAA19">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1880" w:type="dxa"/>
            <w:noWrap w:val="0"/>
            <w:vAlign w:val="center"/>
          </w:tcPr>
          <w:p w14:paraId="387B1E77">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363" w:type="dxa"/>
            <w:noWrap w:val="0"/>
            <w:vAlign w:val="center"/>
          </w:tcPr>
          <w:p w14:paraId="11DF0124">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363" w:type="dxa"/>
            <w:noWrap w:val="0"/>
            <w:vAlign w:val="center"/>
          </w:tcPr>
          <w:p w14:paraId="76A8190C">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r>
      <w:tr w14:paraId="6EF3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dxa"/>
            <w:noWrap w:val="0"/>
            <w:vAlign w:val="center"/>
          </w:tcPr>
          <w:p w14:paraId="117AB18F">
            <w:pPr>
              <w:keepNext w:val="0"/>
              <w:keepLines w:val="0"/>
              <w:pageBreakBefore w:val="0"/>
              <w:kinsoku/>
              <w:wordWrap/>
              <w:topLinePunct w:val="0"/>
              <w:autoSpaceDE/>
              <w:autoSpaceDN/>
              <w:bidi w:val="0"/>
              <w:adjustRightInd w:val="0"/>
              <w:snapToGrid w:val="0"/>
              <w:spacing w:line="580" w:lineRule="exact"/>
              <w:jc w:val="center"/>
              <w:textAlignment w:val="auto"/>
              <w:rPr>
                <w:rFonts w:hint="eastAsia" w:ascii="宋体" w:hAnsi="宋体" w:eastAsia="宋体"/>
                <w:b/>
                <w:sz w:val="32"/>
                <w:szCs w:val="32"/>
                <w:lang w:eastAsia="zh-CN"/>
              </w:rPr>
            </w:pPr>
            <w:r>
              <w:rPr>
                <w:rFonts w:hint="eastAsia" w:ascii="宋体" w:hAnsi="宋体" w:eastAsia="宋体"/>
                <w:b/>
                <w:sz w:val="32"/>
                <w:szCs w:val="32"/>
                <w:lang w:eastAsia="zh-CN"/>
              </w:rPr>
              <w:t>区市政工程服务中心</w:t>
            </w:r>
          </w:p>
        </w:tc>
        <w:tc>
          <w:tcPr>
            <w:tcW w:w="2200" w:type="dxa"/>
            <w:noWrap w:val="0"/>
            <w:vAlign w:val="center"/>
          </w:tcPr>
          <w:p w14:paraId="3EC9E4C0">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p w14:paraId="1BE4F49E">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100" w:type="dxa"/>
            <w:noWrap w:val="0"/>
            <w:vAlign w:val="center"/>
          </w:tcPr>
          <w:p w14:paraId="418D5F6C">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1880" w:type="dxa"/>
            <w:noWrap w:val="0"/>
            <w:vAlign w:val="center"/>
          </w:tcPr>
          <w:p w14:paraId="2FBE1F5E">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363" w:type="dxa"/>
            <w:noWrap w:val="0"/>
            <w:vAlign w:val="center"/>
          </w:tcPr>
          <w:p w14:paraId="5A0D9932">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363" w:type="dxa"/>
            <w:noWrap w:val="0"/>
            <w:vAlign w:val="center"/>
          </w:tcPr>
          <w:p w14:paraId="0229CB6B">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r>
      <w:tr w14:paraId="0037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8" w:type="dxa"/>
            <w:noWrap w:val="0"/>
            <w:vAlign w:val="center"/>
          </w:tcPr>
          <w:p w14:paraId="4D371692">
            <w:pPr>
              <w:keepNext w:val="0"/>
              <w:keepLines w:val="0"/>
              <w:pageBreakBefore w:val="0"/>
              <w:kinsoku/>
              <w:wordWrap/>
              <w:topLinePunct w:val="0"/>
              <w:autoSpaceDE/>
              <w:autoSpaceDN/>
              <w:bidi w:val="0"/>
              <w:adjustRightInd w:val="0"/>
              <w:snapToGrid w:val="0"/>
              <w:spacing w:line="580" w:lineRule="exact"/>
              <w:jc w:val="center"/>
              <w:textAlignment w:val="auto"/>
              <w:rPr>
                <w:rFonts w:hint="eastAsia" w:ascii="宋体" w:hAnsi="宋体" w:eastAsia="宋体"/>
                <w:b/>
                <w:sz w:val="32"/>
                <w:szCs w:val="32"/>
                <w:lang w:eastAsia="zh-CN"/>
              </w:rPr>
            </w:pPr>
            <w:r>
              <w:rPr>
                <w:rFonts w:hint="eastAsia" w:ascii="宋体" w:hAnsi="宋体" w:eastAsia="宋体"/>
                <w:b/>
                <w:sz w:val="32"/>
                <w:szCs w:val="32"/>
                <w:lang w:eastAsia="zh-CN"/>
              </w:rPr>
              <w:t>区园林和绿化服务中心</w:t>
            </w:r>
          </w:p>
        </w:tc>
        <w:tc>
          <w:tcPr>
            <w:tcW w:w="2200" w:type="dxa"/>
            <w:noWrap w:val="0"/>
            <w:vAlign w:val="center"/>
          </w:tcPr>
          <w:p w14:paraId="4604381D">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p w14:paraId="28E6042A">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100" w:type="dxa"/>
            <w:noWrap w:val="0"/>
            <w:vAlign w:val="center"/>
          </w:tcPr>
          <w:p w14:paraId="5FFE49D2">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1880" w:type="dxa"/>
            <w:noWrap w:val="0"/>
            <w:vAlign w:val="center"/>
          </w:tcPr>
          <w:p w14:paraId="3D85BC60">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363" w:type="dxa"/>
            <w:noWrap w:val="0"/>
            <w:vAlign w:val="center"/>
          </w:tcPr>
          <w:p w14:paraId="045B483E">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c>
          <w:tcPr>
            <w:tcW w:w="2363" w:type="dxa"/>
            <w:noWrap w:val="0"/>
            <w:vAlign w:val="center"/>
          </w:tcPr>
          <w:p w14:paraId="5CD9BCAA">
            <w:pPr>
              <w:keepNext w:val="0"/>
              <w:keepLines w:val="0"/>
              <w:pageBreakBefore w:val="0"/>
              <w:kinsoku/>
              <w:wordWrap/>
              <w:topLinePunct w:val="0"/>
              <w:autoSpaceDE/>
              <w:autoSpaceDN/>
              <w:bidi w:val="0"/>
              <w:adjustRightInd w:val="0"/>
              <w:snapToGrid w:val="0"/>
              <w:spacing w:line="580" w:lineRule="exact"/>
              <w:jc w:val="center"/>
              <w:textAlignment w:val="auto"/>
              <w:rPr>
                <w:rFonts w:ascii="宋体" w:hAnsi="宋体" w:eastAsia="宋体"/>
                <w:b/>
                <w:sz w:val="32"/>
                <w:szCs w:val="32"/>
              </w:rPr>
            </w:pPr>
          </w:p>
        </w:tc>
      </w:tr>
    </w:tbl>
    <w:p w14:paraId="107D2038">
      <w:pPr>
        <w:keepNext w:val="0"/>
        <w:keepLines w:val="0"/>
        <w:pageBreakBefore w:val="0"/>
        <w:kinsoku/>
        <w:wordWrap/>
        <w:topLinePunct w:val="0"/>
        <w:autoSpaceDE/>
        <w:autoSpaceDN/>
        <w:bidi w:val="0"/>
        <w:spacing w:line="580" w:lineRule="exact"/>
        <w:textAlignment w:val="auto"/>
        <w:rPr>
          <w:rFonts w:hint="eastAsia"/>
          <w:sz w:val="32"/>
          <w:szCs w:val="32"/>
        </w:rPr>
      </w:pPr>
    </w:p>
    <w:p w14:paraId="29FE0DD1">
      <w:pPr>
        <w:keepNext w:val="0"/>
        <w:keepLines w:val="0"/>
        <w:pageBreakBefore w:val="0"/>
        <w:kinsoku/>
        <w:wordWrap/>
        <w:topLinePunct w:val="0"/>
        <w:autoSpaceDE/>
        <w:autoSpaceDN/>
        <w:bidi w:val="0"/>
        <w:adjustRightInd w:val="0"/>
        <w:spacing w:line="580" w:lineRule="exact"/>
        <w:jc w:val="left"/>
        <w:textAlignment w:val="auto"/>
        <w:rPr>
          <w:rFonts w:ascii="黑体" w:hAnsi="黑体" w:eastAsia="黑体"/>
          <w:sz w:val="32"/>
          <w:szCs w:val="32"/>
        </w:rPr>
        <w:sectPr>
          <w:pgSz w:w="16838" w:h="11906" w:orient="landscape"/>
          <w:pgMar w:top="1797" w:right="1440" w:bottom="1797" w:left="1440" w:header="851" w:footer="992" w:gutter="0"/>
          <w:cols w:space="425" w:num="1"/>
          <w:docGrid w:type="linesAndChars" w:linePitch="312" w:charSpace="0"/>
        </w:sectPr>
      </w:pPr>
    </w:p>
    <w:p w14:paraId="67163DB6">
      <w:pPr>
        <w:keepNext w:val="0"/>
        <w:keepLines w:val="0"/>
        <w:pageBreakBefore w:val="0"/>
        <w:kinsoku/>
        <w:wordWrap/>
        <w:topLinePunct w:val="0"/>
        <w:autoSpaceDE/>
        <w:autoSpaceDN/>
        <w:bidi w:val="0"/>
        <w:adjustRightInd w:val="0"/>
        <w:spacing w:line="580" w:lineRule="exact"/>
        <w:jc w:val="left"/>
        <w:textAlignment w:val="auto"/>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p w14:paraId="04FC6546">
      <w:pPr>
        <w:keepNext w:val="0"/>
        <w:keepLines w:val="0"/>
        <w:pageBreakBefore w:val="0"/>
        <w:kinsoku/>
        <w:wordWrap/>
        <w:topLinePunct w:val="0"/>
        <w:autoSpaceDE/>
        <w:autoSpaceDN/>
        <w:bidi w:val="0"/>
        <w:adjustRightInd w:val="0"/>
        <w:spacing w:line="580" w:lineRule="exact"/>
        <w:jc w:val="left"/>
        <w:textAlignment w:val="auto"/>
        <w:rPr>
          <w:rFonts w:hint="eastAsia" w:ascii="黑体" w:hAnsi="黑体" w:eastAsia="黑体"/>
          <w:sz w:val="32"/>
          <w:szCs w:val="32"/>
        </w:rPr>
      </w:pPr>
    </w:p>
    <w:p w14:paraId="5E37BD15">
      <w:pPr>
        <w:keepNext w:val="0"/>
        <w:keepLines w:val="0"/>
        <w:pageBreakBefore w:val="0"/>
        <w:kinsoku/>
        <w:wordWrap/>
        <w:topLinePunct w:val="0"/>
        <w:autoSpaceDE/>
        <w:autoSpaceDN/>
        <w:bidi w:val="0"/>
        <w:spacing w:line="580" w:lineRule="exact"/>
        <w:jc w:val="center"/>
        <w:textAlignment w:val="auto"/>
        <w:rPr>
          <w:rFonts w:hint="eastAsia" w:ascii="宋体" w:hAnsi="宋体" w:eastAsia="宋体" w:cs="仿宋_GB2312"/>
          <w:b/>
          <w:kern w:val="0"/>
          <w:sz w:val="32"/>
          <w:szCs w:val="32"/>
        </w:rPr>
      </w:pPr>
      <w:r>
        <w:rPr>
          <w:rFonts w:hint="eastAsia" w:ascii="宋体" w:hAnsi="宋体" w:eastAsia="宋体"/>
          <w:b/>
          <w:kern w:val="0"/>
          <w:sz w:val="32"/>
          <w:szCs w:val="32"/>
          <w:lang w:eastAsia="zh-CN"/>
        </w:rPr>
        <w:t>区招标投标</w:t>
      </w:r>
      <w:r>
        <w:rPr>
          <w:rFonts w:hint="eastAsia" w:ascii="宋体" w:hAnsi="宋体" w:eastAsia="宋体" w:cs="仿宋_GB2312"/>
          <w:b/>
          <w:kern w:val="0"/>
          <w:sz w:val="32"/>
          <w:szCs w:val="32"/>
        </w:rPr>
        <w:t>指标工作群</w:t>
      </w:r>
    </w:p>
    <w:p w14:paraId="4E1CFAC9">
      <w:pPr>
        <w:keepNext w:val="0"/>
        <w:keepLines w:val="0"/>
        <w:pageBreakBefore w:val="0"/>
        <w:kinsoku/>
        <w:wordWrap/>
        <w:topLinePunct w:val="0"/>
        <w:autoSpaceDE/>
        <w:autoSpaceDN/>
        <w:bidi w:val="0"/>
        <w:spacing w:line="580" w:lineRule="exact"/>
        <w:jc w:val="center"/>
        <w:textAlignment w:val="auto"/>
        <w:rPr>
          <w:rFonts w:hint="eastAsia" w:ascii="宋体" w:hAnsi="宋体" w:eastAsia="宋体" w:cs="仿宋_GB2312"/>
          <w:b/>
          <w:kern w:val="0"/>
          <w:sz w:val="32"/>
          <w:szCs w:val="32"/>
        </w:rPr>
      </w:pPr>
    </w:p>
    <w:p w14:paraId="6F742AE0">
      <w:pPr>
        <w:keepNext w:val="0"/>
        <w:keepLines w:val="0"/>
        <w:pageBreakBefore w:val="0"/>
        <w:kinsoku/>
        <w:wordWrap/>
        <w:topLinePunct w:val="0"/>
        <w:autoSpaceDE/>
        <w:autoSpaceDN/>
        <w:bidi w:val="0"/>
        <w:spacing w:line="240" w:lineRule="auto"/>
        <w:jc w:val="center"/>
        <w:textAlignment w:val="auto"/>
        <w:rPr>
          <w:rFonts w:hint="eastAsia" w:ascii="宋体" w:hAnsi="宋体" w:eastAsia="宋体" w:cs="仿宋_GB2312"/>
          <w:b/>
          <w:kern w:val="0"/>
          <w:sz w:val="32"/>
          <w:szCs w:val="32"/>
          <w:lang w:eastAsia="zh-CN"/>
        </w:rPr>
      </w:pPr>
      <w:r>
        <w:rPr>
          <w:rFonts w:hint="eastAsia" w:ascii="宋体" w:hAnsi="宋体" w:eastAsia="宋体" w:cs="仿宋_GB2312"/>
          <w:b/>
          <w:kern w:val="0"/>
          <w:sz w:val="32"/>
          <w:szCs w:val="32"/>
          <w:lang w:eastAsia="zh-CN"/>
        </w:rPr>
        <w:drawing>
          <wp:inline distT="0" distB="0" distL="114300" distR="114300">
            <wp:extent cx="2731770" cy="5676900"/>
            <wp:effectExtent l="0" t="0" r="11430" b="0"/>
            <wp:docPr id="6" name="图片 6" descr="微信图片_2021102710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1027103931"/>
                    <pic:cNvPicPr>
                      <a:picLocks noChangeAspect="1"/>
                    </pic:cNvPicPr>
                  </pic:nvPicPr>
                  <pic:blipFill>
                    <a:blip r:embed="rId6"/>
                    <a:stretch>
                      <a:fillRect/>
                    </a:stretch>
                  </pic:blipFill>
                  <pic:spPr>
                    <a:xfrm>
                      <a:off x="0" y="0"/>
                      <a:ext cx="2731770" cy="5676900"/>
                    </a:xfrm>
                    <a:prstGeom prst="rect">
                      <a:avLst/>
                    </a:prstGeom>
                  </pic:spPr>
                </pic:pic>
              </a:graphicData>
            </a:graphic>
          </wp:inline>
        </w:drawing>
      </w:r>
    </w:p>
    <w:p w14:paraId="4DA911A2">
      <w:pPr>
        <w:keepNext w:val="0"/>
        <w:keepLines w:val="0"/>
        <w:pageBreakBefore w:val="0"/>
        <w:kinsoku/>
        <w:wordWrap/>
        <w:topLinePunct w:val="0"/>
        <w:autoSpaceDE/>
        <w:autoSpaceDN/>
        <w:bidi w:val="0"/>
        <w:spacing w:line="580" w:lineRule="exact"/>
        <w:jc w:val="center"/>
        <w:textAlignment w:val="auto"/>
        <w:rPr>
          <w:rFonts w:hint="eastAsia" w:ascii="宋体" w:hAnsi="宋体" w:eastAsia="宋体" w:cs="仿宋_GB2312"/>
          <w:b/>
          <w:kern w:val="0"/>
          <w:sz w:val="32"/>
          <w:szCs w:val="32"/>
        </w:rPr>
      </w:pPr>
    </w:p>
    <w:p w14:paraId="075F861F">
      <w:pPr>
        <w:keepNext w:val="0"/>
        <w:keepLines w:val="0"/>
        <w:pageBreakBefore w:val="0"/>
        <w:kinsoku/>
        <w:wordWrap/>
        <w:topLinePunct w:val="0"/>
        <w:autoSpaceDE/>
        <w:autoSpaceDN/>
        <w:bidi w:val="0"/>
        <w:spacing w:line="580" w:lineRule="exact"/>
        <w:jc w:val="center"/>
        <w:textAlignment w:val="auto"/>
        <w:rPr>
          <w:rFonts w:hint="eastAsia" w:ascii="宋体" w:hAnsi="宋体" w:eastAsia="宋体" w:cs="仿宋_GB2312"/>
          <w:b/>
          <w:kern w:val="0"/>
          <w:sz w:val="32"/>
          <w:szCs w:val="32"/>
        </w:rPr>
      </w:pPr>
    </w:p>
    <w:p w14:paraId="46B296B9">
      <w:pPr>
        <w:keepNext w:val="0"/>
        <w:keepLines w:val="0"/>
        <w:pageBreakBefore w:val="0"/>
        <w:kinsoku/>
        <w:wordWrap/>
        <w:topLinePunct w:val="0"/>
        <w:autoSpaceDE/>
        <w:autoSpaceDN/>
        <w:bidi w:val="0"/>
        <w:spacing w:line="580" w:lineRule="exact"/>
        <w:jc w:val="center"/>
        <w:textAlignment w:val="auto"/>
        <w:rPr>
          <w:rFonts w:hint="eastAsia" w:ascii="宋体" w:hAnsi="宋体" w:eastAsia="宋体" w:cs="仿宋_GB2312"/>
          <w:b/>
          <w:kern w:val="0"/>
          <w:sz w:val="32"/>
          <w:szCs w:val="32"/>
        </w:rPr>
      </w:pPr>
    </w:p>
    <w:p w14:paraId="1C589095">
      <w:pPr>
        <w:keepNext w:val="0"/>
        <w:keepLines w:val="0"/>
        <w:pageBreakBefore w:val="0"/>
        <w:kinsoku/>
        <w:wordWrap/>
        <w:topLinePunct w:val="0"/>
        <w:autoSpaceDE/>
        <w:autoSpaceDN/>
        <w:bidi w:val="0"/>
        <w:spacing w:line="580" w:lineRule="exact"/>
        <w:textAlignment w:val="auto"/>
        <w:rPr>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2000000000000000000"/>
    <w:charset w:val="86"/>
    <w:family w:val="script"/>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文星仿宋">
    <w:altName w:val="仿宋"/>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80910">
    <w:pPr>
      <w:pStyle w:val="3"/>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9</w:t>
    </w:r>
    <w:r>
      <w:rPr>
        <w:sz w:val="24"/>
        <w:szCs w:val="24"/>
      </w:rPr>
      <w:fldChar w:fldCharType="end"/>
    </w:r>
  </w:p>
  <w:p w14:paraId="2B780CED">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DF92A">
    <w:pPr>
      <w:pStyle w:val="3"/>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10</w:t>
    </w:r>
    <w:r>
      <w:rPr>
        <w:sz w:val="24"/>
        <w:szCs w:val="24"/>
      </w:rPr>
      <w:fldChar w:fldCharType="end"/>
    </w:r>
  </w:p>
  <w:p w14:paraId="180693B9">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012B"/>
    <w:multiLevelType w:val="singleLevel"/>
    <w:tmpl w:val="C49801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NkNTE1N2NhZTA1YzRlM2Y0NjhjYzI5OGYwZWQifQ=="/>
  </w:docVars>
  <w:rsids>
    <w:rsidRoot w:val="6A203D18"/>
    <w:rsid w:val="003C38F5"/>
    <w:rsid w:val="03087C95"/>
    <w:rsid w:val="03E61FF3"/>
    <w:rsid w:val="069B5B9D"/>
    <w:rsid w:val="06C573D3"/>
    <w:rsid w:val="0EFD15EE"/>
    <w:rsid w:val="0FE76E6C"/>
    <w:rsid w:val="19CC4CAA"/>
    <w:rsid w:val="1C1842FA"/>
    <w:rsid w:val="1F4B66DD"/>
    <w:rsid w:val="212F780A"/>
    <w:rsid w:val="22092787"/>
    <w:rsid w:val="262743D9"/>
    <w:rsid w:val="26DE6B3A"/>
    <w:rsid w:val="29052C0C"/>
    <w:rsid w:val="298D0EE4"/>
    <w:rsid w:val="330E4F2F"/>
    <w:rsid w:val="37B4369F"/>
    <w:rsid w:val="401B149E"/>
    <w:rsid w:val="431508B6"/>
    <w:rsid w:val="45265903"/>
    <w:rsid w:val="46C05808"/>
    <w:rsid w:val="47791E45"/>
    <w:rsid w:val="4C7F2AA4"/>
    <w:rsid w:val="509469FD"/>
    <w:rsid w:val="54DF5E2F"/>
    <w:rsid w:val="58407C66"/>
    <w:rsid w:val="5FA57709"/>
    <w:rsid w:val="609F3E2C"/>
    <w:rsid w:val="63F442BE"/>
    <w:rsid w:val="67A64281"/>
    <w:rsid w:val="6A203D18"/>
    <w:rsid w:val="6B9D258C"/>
    <w:rsid w:val="6D0A44EE"/>
    <w:rsid w:val="6ED41E93"/>
    <w:rsid w:val="70D93B73"/>
    <w:rsid w:val="71EA7292"/>
    <w:rsid w:val="72F31A73"/>
    <w:rsid w:val="763B3228"/>
    <w:rsid w:val="77532CD5"/>
    <w:rsid w:val="77B048FB"/>
    <w:rsid w:val="7A4A1990"/>
    <w:rsid w:val="7E87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00" w:lineRule="auto"/>
      <w:ind w:firstLine="556"/>
    </w:pPr>
    <w:rPr>
      <w:rFonts w:ascii="仿宋_GB2312" w:hAnsi="Calibri"/>
      <w:sz w:val="28"/>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6708</Words>
  <Characters>6858</Characters>
  <Lines>0</Lines>
  <Paragraphs>0</Paragraphs>
  <TotalTime>1</TotalTime>
  <ScaleCrop>false</ScaleCrop>
  <LinksUpToDate>false</LinksUpToDate>
  <CharactersWithSpaces>6861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2021-10-26T02:08:00Z</dcterms:created>
  <dc:creator>Administrator</dc:creator>
  <cp:lastModifiedBy>中华神牛</cp:lastModifiedBy>
  <dcterms:modified xsi:type="dcterms:W3CDTF">2024-08-26T05:36:42Z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0D412999B8E342ACB7167F7256F25F56</vt:lpwstr>
  </property>
</Properties>
</file>