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F0" w:rsidRDefault="00940EF0">
      <w:pPr>
        <w:tabs>
          <w:tab w:val="left" w:pos="8820"/>
        </w:tabs>
        <w:adjustRightInd w:val="0"/>
        <w:snapToGrid w:val="0"/>
        <w:spacing w:line="440" w:lineRule="exact"/>
        <w:jc w:val="center"/>
        <w:rPr>
          <w:rFonts w:ascii="宋体" w:eastAsia="文星仿宋" w:hAnsi="宋体"/>
          <w:sz w:val="24"/>
          <w:szCs w:val="24"/>
        </w:rPr>
      </w:pPr>
    </w:p>
    <w:p w:rsidR="00940EF0" w:rsidRDefault="00940EF0">
      <w:pPr>
        <w:tabs>
          <w:tab w:val="left" w:pos="8820"/>
        </w:tabs>
        <w:adjustRightInd w:val="0"/>
        <w:snapToGrid w:val="0"/>
        <w:spacing w:line="440" w:lineRule="exact"/>
        <w:jc w:val="center"/>
        <w:rPr>
          <w:rFonts w:ascii="宋体" w:eastAsia="文星仿宋" w:hAnsi="宋体"/>
          <w:sz w:val="24"/>
          <w:szCs w:val="24"/>
        </w:rPr>
      </w:pPr>
    </w:p>
    <w:p w:rsidR="00940EF0" w:rsidRDefault="005754B3">
      <w:pPr>
        <w:adjustRightInd w:val="0"/>
        <w:snapToGrid w:val="0"/>
        <w:spacing w:line="240" w:lineRule="auto"/>
        <w:ind w:leftChars="20" w:left="42"/>
        <w:jc w:val="center"/>
        <w:rPr>
          <w:rFonts w:ascii="方正小标宋简体" w:eastAsia="方正小标宋简体" w:cs="方正小标宋简体"/>
          <w:spacing w:val="34"/>
          <w:sz w:val="44"/>
          <w:szCs w:val="44"/>
        </w:rPr>
      </w:pPr>
      <w:r>
        <w:rPr>
          <w:rFonts w:ascii="方正小标宋简体" w:eastAsia="方正小标宋简体" w:cs="方正小标宋简体" w:hint="eastAsia"/>
          <w:spacing w:val="40"/>
          <w:sz w:val="44"/>
          <w:szCs w:val="44"/>
        </w:rPr>
        <w:t>中共槐荫区</w:t>
      </w:r>
      <w:r>
        <w:rPr>
          <w:rFonts w:ascii="方正小标宋简体" w:eastAsia="方正小标宋简体" w:cs="方正小标宋简体" w:hint="eastAsia"/>
          <w:spacing w:val="34"/>
          <w:sz w:val="44"/>
          <w:szCs w:val="44"/>
        </w:rPr>
        <w:t>委</w:t>
      </w:r>
    </w:p>
    <w:p w:rsidR="00940EF0" w:rsidRDefault="005754B3">
      <w:pPr>
        <w:adjustRightInd w:val="0"/>
        <w:snapToGrid w:val="0"/>
        <w:spacing w:line="240" w:lineRule="auto"/>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槐荫区人民政府</w:t>
      </w:r>
    </w:p>
    <w:p w:rsidR="00940EF0" w:rsidRDefault="005754B3">
      <w:pPr>
        <w:adjustRightInd w:val="0"/>
        <w:snapToGrid w:val="0"/>
        <w:spacing w:line="240" w:lineRule="auto"/>
        <w:jc w:val="center"/>
        <w:rPr>
          <w:rFonts w:ascii="方正小标宋简体" w:eastAsia="方正小标宋简体" w:cs="方正小标宋简体"/>
          <w:kern w:val="0"/>
          <w:sz w:val="44"/>
          <w:szCs w:val="44"/>
        </w:rPr>
      </w:pPr>
      <w:r>
        <w:rPr>
          <w:rFonts w:ascii="方正小标宋简体" w:eastAsia="方正小标宋简体" w:hint="eastAsia"/>
          <w:spacing w:val="-12"/>
          <w:sz w:val="44"/>
          <w:szCs w:val="44"/>
        </w:rPr>
        <w:t>关于印发《</w:t>
      </w:r>
      <w:r>
        <w:rPr>
          <w:rFonts w:ascii="方正小标宋简体" w:eastAsia="方正小标宋简体" w:cs="方正小标宋简体" w:hint="eastAsia"/>
          <w:kern w:val="0"/>
          <w:sz w:val="44"/>
          <w:szCs w:val="44"/>
        </w:rPr>
        <w:t>槐荫区建设一流营商环境</w:t>
      </w:r>
    </w:p>
    <w:p w:rsidR="00940EF0" w:rsidRDefault="005754B3">
      <w:pPr>
        <w:adjustRightInd w:val="0"/>
        <w:snapToGrid w:val="0"/>
        <w:spacing w:afterLines="100" w:after="312" w:line="240" w:lineRule="auto"/>
        <w:jc w:val="center"/>
        <w:rPr>
          <w:rFonts w:ascii="方正小标宋简体" w:eastAsia="方正小标宋简体"/>
          <w:snapToGrid w:val="0"/>
          <w:kern w:val="0"/>
          <w:sz w:val="44"/>
          <w:szCs w:val="44"/>
        </w:rPr>
      </w:pPr>
      <w:r>
        <w:rPr>
          <w:rFonts w:ascii="方正小标宋简体" w:eastAsia="方正小标宋简体" w:cs="方正小标宋简体" w:hint="eastAsia"/>
          <w:kern w:val="0"/>
          <w:sz w:val="44"/>
          <w:szCs w:val="44"/>
        </w:rPr>
        <w:t>实施方案</w:t>
      </w:r>
      <w:r>
        <w:rPr>
          <w:rFonts w:ascii="方正小标宋简体" w:eastAsia="方正小标宋简体" w:hint="eastAsia"/>
          <w:sz w:val="44"/>
          <w:szCs w:val="44"/>
        </w:rPr>
        <w:t>》的通知</w:t>
      </w:r>
    </w:p>
    <w:p w:rsidR="00940EF0" w:rsidRDefault="005754B3">
      <w:pPr>
        <w:tabs>
          <w:tab w:val="left" w:pos="8647"/>
          <w:tab w:val="left" w:pos="8789"/>
        </w:tabs>
        <w:adjustRightInd w:val="0"/>
        <w:snapToGrid w:val="0"/>
        <w:spacing w:beforeLines="100" w:before="312" w:line="440" w:lineRule="exact"/>
        <w:jc w:val="center"/>
        <w:rPr>
          <w:sz w:val="28"/>
          <w:szCs w:val="28"/>
        </w:rPr>
      </w:pPr>
      <w:r>
        <w:rPr>
          <w:rFonts w:ascii="仿宋_GB2312" w:eastAsia="仿宋_GB2312" w:hint="eastAsia"/>
          <w:sz w:val="28"/>
          <w:szCs w:val="28"/>
        </w:rPr>
        <w:t>济槐普发〔</w:t>
      </w:r>
      <w:r>
        <w:rPr>
          <w:rFonts w:ascii="宋体" w:hint="eastAsia"/>
          <w:sz w:val="28"/>
          <w:szCs w:val="28"/>
        </w:rPr>
        <w:t>2021</w:t>
      </w:r>
      <w:r>
        <w:rPr>
          <w:rFonts w:ascii="仿宋_GB2312" w:eastAsia="仿宋_GB2312" w:hint="eastAsia"/>
          <w:sz w:val="28"/>
          <w:szCs w:val="28"/>
        </w:rPr>
        <w:t>〕</w:t>
      </w:r>
      <w:r>
        <w:rPr>
          <w:rFonts w:ascii="宋体" w:hint="eastAsia"/>
          <w:sz w:val="28"/>
          <w:szCs w:val="28"/>
        </w:rPr>
        <w:t>72</w:t>
      </w:r>
      <w:r>
        <w:rPr>
          <w:rFonts w:ascii="仿宋_GB2312" w:eastAsia="仿宋_GB2312" w:hint="eastAsia"/>
          <w:sz w:val="28"/>
          <w:szCs w:val="28"/>
        </w:rPr>
        <w:t>号</w:t>
      </w:r>
    </w:p>
    <w:p w:rsidR="00940EF0" w:rsidRDefault="00940EF0">
      <w:pPr>
        <w:adjustRightInd w:val="0"/>
        <w:snapToGrid w:val="0"/>
        <w:spacing w:line="440" w:lineRule="exact"/>
        <w:ind w:firstLineChars="200" w:firstLine="480"/>
        <w:rPr>
          <w:rFonts w:ascii="宋体" w:eastAsia="宋体" w:hAnsi="宋体" w:cs="Times New Roman"/>
          <w:color w:val="000000"/>
          <w:sz w:val="24"/>
          <w:szCs w:val="24"/>
        </w:rPr>
      </w:pPr>
    </w:p>
    <w:p w:rsidR="00940EF0" w:rsidRDefault="005754B3">
      <w:pPr>
        <w:adjustRightInd w:val="0"/>
        <w:snapToGrid w:val="0"/>
        <w:spacing w:line="44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各党（工）委、党组，各街道办事处，区直各部门（单位），有关协管单位：</w:t>
      </w:r>
    </w:p>
    <w:p w:rsidR="00940EF0" w:rsidRDefault="005754B3">
      <w:pPr>
        <w:adjustRightInd w:val="0"/>
        <w:snapToGrid w:val="0"/>
        <w:spacing w:line="44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《槐荫区建设一流营商环境实施方案》已经区委、区政府同意，现印发给你们，请结合实际认真抓好落实。</w:t>
      </w:r>
    </w:p>
    <w:p w:rsidR="00940EF0" w:rsidRDefault="00940EF0">
      <w:pPr>
        <w:adjustRightInd w:val="0"/>
        <w:snapToGrid w:val="0"/>
        <w:spacing w:line="440" w:lineRule="exact"/>
        <w:ind w:firstLineChars="200" w:firstLine="480"/>
        <w:rPr>
          <w:rFonts w:ascii="宋体" w:eastAsia="宋体" w:hAnsi="宋体" w:cs="Times New Roman"/>
          <w:color w:val="000000"/>
          <w:sz w:val="24"/>
          <w:szCs w:val="24"/>
        </w:rPr>
      </w:pPr>
    </w:p>
    <w:p w:rsidR="00940EF0" w:rsidRDefault="005754B3">
      <w:pPr>
        <w:wordWrap w:val="0"/>
        <w:adjustRightInd w:val="0"/>
        <w:snapToGrid w:val="0"/>
        <w:spacing w:line="440" w:lineRule="exact"/>
        <w:ind w:firstLineChars="200" w:firstLine="572"/>
        <w:jc w:val="right"/>
        <w:rPr>
          <w:rFonts w:ascii="宋体" w:eastAsia="宋体" w:hAnsi="宋体" w:cs="Times New Roman"/>
          <w:color w:val="000000"/>
          <w:sz w:val="24"/>
          <w:szCs w:val="24"/>
        </w:rPr>
      </w:pPr>
      <w:r>
        <w:rPr>
          <w:rFonts w:ascii="宋体" w:eastAsia="宋体" w:hAnsi="宋体" w:cs="Times New Roman" w:hint="eastAsia"/>
          <w:color w:val="000000"/>
          <w:spacing w:val="23"/>
          <w:sz w:val="24"/>
          <w:szCs w:val="24"/>
        </w:rPr>
        <w:t>中共槐荫区</w:t>
      </w:r>
      <w:r>
        <w:rPr>
          <w:rFonts w:ascii="宋体" w:eastAsia="宋体" w:hAnsi="宋体" w:cs="Times New Roman" w:hint="eastAsia"/>
          <w:color w:val="000000"/>
          <w:sz w:val="24"/>
          <w:szCs w:val="24"/>
        </w:rPr>
        <w:t xml:space="preserve">委    </w:t>
      </w:r>
    </w:p>
    <w:p w:rsidR="00940EF0" w:rsidRDefault="005754B3">
      <w:pPr>
        <w:wordWrap w:val="0"/>
        <w:adjustRightInd w:val="0"/>
        <w:snapToGrid w:val="0"/>
        <w:spacing w:line="440" w:lineRule="exact"/>
        <w:ind w:firstLineChars="200" w:firstLine="480"/>
        <w:jc w:val="righ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槐荫区人民政府    </w:t>
      </w:r>
    </w:p>
    <w:p w:rsidR="00940EF0" w:rsidRDefault="005754B3">
      <w:pPr>
        <w:wordWrap w:val="0"/>
        <w:adjustRightInd w:val="0"/>
        <w:snapToGrid w:val="0"/>
        <w:spacing w:line="440" w:lineRule="exact"/>
        <w:ind w:firstLineChars="200" w:firstLine="480"/>
        <w:jc w:val="righ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                       2021年7月6日</w:t>
      </w:r>
      <w:r>
        <w:rPr>
          <w:rFonts w:ascii="宋体" w:eastAsia="宋体" w:hAnsi="宋体" w:cs="Times New Roman" w:hint="eastAsia"/>
          <w:color w:val="000000"/>
          <w:sz w:val="28"/>
          <w:szCs w:val="28"/>
        </w:rPr>
        <w:t xml:space="preserve">  </w:t>
      </w:r>
      <w:r>
        <w:rPr>
          <w:rFonts w:ascii="宋体" w:eastAsia="宋体" w:hAnsi="宋体" w:cs="Times New Roman" w:hint="eastAsia"/>
          <w:color w:val="000000"/>
          <w:sz w:val="24"/>
          <w:szCs w:val="24"/>
        </w:rPr>
        <w:t xml:space="preserve"> </w:t>
      </w:r>
    </w:p>
    <w:p w:rsidR="00940EF0" w:rsidRDefault="00940EF0">
      <w:pPr>
        <w:rPr>
          <w:rFonts w:ascii="宋体" w:eastAsia="文星仿宋" w:hAnsi="宋体"/>
          <w:sz w:val="24"/>
          <w:szCs w:val="24"/>
        </w:rPr>
      </w:pPr>
    </w:p>
    <w:p w:rsidR="00940EF0" w:rsidRDefault="00940EF0">
      <w:pPr>
        <w:pStyle w:val="a0"/>
        <w:ind w:firstLine="640"/>
      </w:pPr>
    </w:p>
    <w:p w:rsidR="00940EF0" w:rsidRDefault="005754B3">
      <w:pPr>
        <w:adjustRightInd w:val="0"/>
        <w:snapToGrid w:val="0"/>
        <w:spacing w:line="240" w:lineRule="auto"/>
        <w:jc w:val="center"/>
        <w:rPr>
          <w:rFonts w:ascii="方正小标宋简体" w:eastAsia="方正小标宋简体" w:cs="方正小标宋简体"/>
          <w:kern w:val="0"/>
          <w:sz w:val="44"/>
          <w:szCs w:val="44"/>
        </w:rPr>
      </w:pPr>
      <w:r>
        <w:rPr>
          <w:rFonts w:ascii="方正小标宋简体" w:eastAsia="方正小标宋简体" w:cs="方正小标宋简体" w:hint="eastAsia"/>
          <w:kern w:val="0"/>
          <w:sz w:val="44"/>
          <w:szCs w:val="44"/>
        </w:rPr>
        <w:t>槐荫区建设一流营商环境实施方案</w:t>
      </w:r>
    </w:p>
    <w:p w:rsidR="00940EF0" w:rsidRDefault="00940EF0">
      <w:pPr>
        <w:adjustRightInd w:val="0"/>
        <w:snapToGrid w:val="0"/>
        <w:spacing w:line="440" w:lineRule="exact"/>
        <w:rPr>
          <w:rFonts w:ascii="宋体" w:eastAsia="文星仿宋" w:hAnsi="宋体"/>
          <w:sz w:val="24"/>
          <w:szCs w:val="24"/>
        </w:rPr>
      </w:pPr>
    </w:p>
    <w:p w:rsidR="00940EF0" w:rsidRDefault="00940EF0">
      <w:pPr>
        <w:adjustRightInd w:val="0"/>
        <w:snapToGrid w:val="0"/>
        <w:spacing w:line="440" w:lineRule="exact"/>
        <w:ind w:firstLineChars="200" w:firstLine="420"/>
        <w:rPr>
          <w:rFonts w:ascii="仿宋_GB2312" w:eastAsia="宋体"/>
          <w:snapToGrid w:val="0"/>
          <w:kern w:val="0"/>
          <w:szCs w:val="21"/>
        </w:rPr>
        <w:sectPr w:rsidR="00940EF0">
          <w:headerReference w:type="even" r:id="rId9"/>
          <w:footerReference w:type="even" r:id="rId10"/>
          <w:footerReference w:type="default" r:id="rId11"/>
          <w:type w:val="continuous"/>
          <w:pgSz w:w="11906" w:h="16838"/>
          <w:pgMar w:top="1871" w:right="1418" w:bottom="1701" w:left="1418" w:header="851" w:footer="850" w:gutter="0"/>
          <w:cols w:space="0"/>
          <w:docGrid w:type="lines" w:linePitch="312"/>
        </w:sectPr>
      </w:pP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lastRenderedPageBreak/>
        <w:t>为深入贯彻党中央、国务院关于深化“放管服”改革、优化营商环境的一系列决策部署，全面落实党的十九大和十九届二中、三中、四中、五中全会精神，加快打造“齐鲁门户，医养之都”，为担当“西兴”龙头、争做“中优”先锋提供坚强保证，不断推动全区经济社会高质量发展，</w:t>
      </w:r>
      <w:r>
        <w:rPr>
          <w:rFonts w:ascii="仿宋_GB2312" w:eastAsia="宋体" w:hint="eastAsia"/>
          <w:snapToGrid w:val="0"/>
          <w:kern w:val="0"/>
          <w:sz w:val="24"/>
          <w:szCs w:val="24"/>
        </w:rPr>
        <w:lastRenderedPageBreak/>
        <w:t>结合</w:t>
      </w:r>
      <w:r>
        <w:rPr>
          <w:rFonts w:ascii="仿宋_GB2312" w:eastAsia="宋体"/>
          <w:snapToGrid w:val="0"/>
          <w:kern w:val="0"/>
          <w:sz w:val="24"/>
          <w:szCs w:val="24"/>
        </w:rPr>
        <w:t>我</w:t>
      </w:r>
      <w:r>
        <w:rPr>
          <w:rFonts w:ascii="仿宋_GB2312" w:eastAsia="宋体" w:hint="eastAsia"/>
          <w:snapToGrid w:val="0"/>
          <w:kern w:val="0"/>
          <w:sz w:val="24"/>
          <w:szCs w:val="24"/>
        </w:rPr>
        <w:t>区实际</w:t>
      </w:r>
      <w:r>
        <w:rPr>
          <w:rFonts w:ascii="仿宋_GB2312" w:eastAsia="宋体" w:hint="eastAsia"/>
          <w:snapToGrid w:val="0"/>
          <w:kern w:val="0"/>
          <w:sz w:val="24"/>
          <w:szCs w:val="24"/>
        </w:rPr>
        <w:t>,</w:t>
      </w:r>
      <w:r>
        <w:rPr>
          <w:rFonts w:ascii="仿宋_GB2312" w:eastAsia="宋体" w:hint="eastAsia"/>
          <w:snapToGrid w:val="0"/>
          <w:kern w:val="0"/>
          <w:sz w:val="24"/>
          <w:szCs w:val="24"/>
        </w:rPr>
        <w:t>制定本实施方案。</w:t>
      </w:r>
    </w:p>
    <w:p w:rsidR="00940EF0" w:rsidRDefault="005754B3">
      <w:pPr>
        <w:adjustRightInd w:val="0"/>
        <w:snapToGrid w:val="0"/>
        <w:spacing w:line="440" w:lineRule="exact"/>
        <w:ind w:firstLineChars="200" w:firstLine="480"/>
        <w:rPr>
          <w:rFonts w:ascii="黑体" w:eastAsia="黑体" w:cs="黑体"/>
          <w:sz w:val="24"/>
          <w:szCs w:val="24"/>
        </w:rPr>
      </w:pPr>
      <w:r>
        <w:rPr>
          <w:rFonts w:ascii="黑体" w:eastAsia="黑体" w:cs="黑体" w:hint="eastAsia"/>
          <w:kern w:val="0"/>
          <w:sz w:val="24"/>
          <w:szCs w:val="24"/>
        </w:rPr>
        <w:t>一、主要目标</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坚持以市场主体和社会公众满意度为出发点，围绕企业、个人、项目和服务“全生命周期”</w:t>
      </w:r>
      <w:r>
        <w:rPr>
          <w:rFonts w:ascii="仿宋_GB2312" w:eastAsia="宋体" w:hint="eastAsia"/>
          <w:snapToGrid w:val="0"/>
          <w:kern w:val="0"/>
          <w:sz w:val="24"/>
          <w:szCs w:val="24"/>
        </w:rPr>
        <w:t>,</w:t>
      </w:r>
      <w:r>
        <w:rPr>
          <w:rFonts w:ascii="仿宋_GB2312" w:eastAsia="宋体" w:hint="eastAsia"/>
          <w:snapToGrid w:val="0"/>
          <w:kern w:val="0"/>
          <w:sz w:val="24"/>
          <w:szCs w:val="24"/>
        </w:rPr>
        <w:t>大力优化市场准入、企业发展、投资建设、法治保障、涉外服务和普惠民生环境</w:t>
      </w:r>
      <w:r>
        <w:rPr>
          <w:rFonts w:ascii="仿宋_GB2312" w:eastAsia="宋体" w:hint="eastAsia"/>
          <w:snapToGrid w:val="0"/>
          <w:kern w:val="0"/>
          <w:sz w:val="24"/>
          <w:szCs w:val="24"/>
        </w:rPr>
        <w:t>,</w:t>
      </w:r>
      <w:r>
        <w:rPr>
          <w:rFonts w:ascii="仿宋_GB2312" w:eastAsia="宋体" w:hint="eastAsia"/>
          <w:snapToGrid w:val="0"/>
          <w:kern w:val="0"/>
          <w:sz w:val="24"/>
          <w:szCs w:val="24"/>
        </w:rPr>
        <w:t>对标国际国内一流水平，</w:t>
      </w:r>
      <w:r>
        <w:rPr>
          <w:rFonts w:ascii="仿宋_GB2312" w:eastAsia="宋体" w:hint="eastAsia"/>
          <w:snapToGrid w:val="0"/>
          <w:kern w:val="0"/>
          <w:sz w:val="24"/>
          <w:szCs w:val="24"/>
        </w:rPr>
        <w:lastRenderedPageBreak/>
        <w:t>推动法治环境、流程再造、数据应用、服务创新实现新提升，全面改善市场主体在市场经济活动中的体制机制性条件，持续深化“一次办成”改革，打造稳定公平透明、可预期的营商环境，提升城市核心竞争力，持续增强企业和群众办事体验感、获得感和幸福感。</w:t>
      </w:r>
    </w:p>
    <w:p w:rsidR="00940EF0" w:rsidRDefault="005754B3">
      <w:pPr>
        <w:adjustRightInd w:val="0"/>
        <w:snapToGrid w:val="0"/>
        <w:spacing w:line="440" w:lineRule="exact"/>
        <w:ind w:firstLineChars="200" w:firstLine="480"/>
        <w:rPr>
          <w:rFonts w:ascii="黑体" w:eastAsia="黑体" w:cs="黑体"/>
          <w:kern w:val="0"/>
          <w:sz w:val="24"/>
          <w:szCs w:val="24"/>
        </w:rPr>
      </w:pPr>
      <w:r>
        <w:rPr>
          <w:rFonts w:ascii="黑体" w:eastAsia="黑体" w:cs="黑体" w:hint="eastAsia"/>
          <w:kern w:val="0"/>
          <w:sz w:val="24"/>
          <w:szCs w:val="24"/>
        </w:rPr>
        <w:t>二、主要任务</w:t>
      </w:r>
    </w:p>
    <w:p w:rsidR="00940EF0" w:rsidRDefault="005754B3">
      <w:pPr>
        <w:adjustRightInd w:val="0"/>
        <w:snapToGrid w:val="0"/>
        <w:spacing w:line="440" w:lineRule="exact"/>
        <w:ind w:firstLineChars="200" w:firstLine="480"/>
        <w:rPr>
          <w:rFonts w:ascii="楷体_GB2312" w:eastAsia="楷体_GB2312" w:cs="楷体"/>
          <w:kern w:val="0"/>
          <w:sz w:val="24"/>
          <w:szCs w:val="24"/>
        </w:rPr>
      </w:pPr>
      <w:r>
        <w:rPr>
          <w:rFonts w:ascii="楷体_GB2312" w:eastAsia="楷体_GB2312" w:cs="楷体" w:hint="eastAsia"/>
          <w:kern w:val="0"/>
          <w:sz w:val="24"/>
          <w:szCs w:val="24"/>
        </w:rPr>
        <w:t>(一)聚焦优化市场准入环境实施创新突破</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1.</w:t>
      </w:r>
      <w:r>
        <w:rPr>
          <w:rFonts w:ascii="仿宋_GB2312" w:eastAsia="宋体" w:hint="eastAsia"/>
          <w:snapToGrid w:val="0"/>
          <w:kern w:val="0"/>
          <w:sz w:val="24"/>
          <w:szCs w:val="24"/>
        </w:rPr>
        <w:t>持续放宽市场准入。</w:t>
      </w:r>
    </w:p>
    <w:p w:rsidR="00940EF0" w:rsidRDefault="005754B3">
      <w:pPr>
        <w:adjustRightInd w:val="0"/>
        <w:snapToGrid w:val="0"/>
        <w:spacing w:line="440" w:lineRule="exact"/>
        <w:ind w:firstLineChars="200" w:firstLine="480"/>
        <w:rPr>
          <w:rFonts w:ascii="楷体_GB2312" w:eastAsia="楷体_GB2312" w:cs="楷体_GB2312"/>
          <w:snapToGrid w:val="0"/>
          <w:kern w:val="0"/>
          <w:sz w:val="24"/>
          <w:szCs w:val="24"/>
        </w:rPr>
      </w:pPr>
      <w:r>
        <w:rPr>
          <w:rFonts w:ascii="仿宋_GB2312" w:eastAsia="宋体" w:hint="eastAsia"/>
          <w:snapToGrid w:val="0"/>
          <w:kern w:val="0"/>
          <w:sz w:val="24"/>
          <w:szCs w:val="24"/>
        </w:rPr>
        <w:t>推动“非禁即入”落实落地。深入实施市场准入负面清单制度</w:t>
      </w:r>
      <w:r>
        <w:rPr>
          <w:rFonts w:ascii="仿宋_GB2312" w:eastAsia="宋体" w:hint="eastAsia"/>
          <w:snapToGrid w:val="0"/>
          <w:kern w:val="0"/>
          <w:sz w:val="24"/>
          <w:szCs w:val="24"/>
        </w:rPr>
        <w:t>,</w:t>
      </w:r>
      <w:r>
        <w:rPr>
          <w:rFonts w:ascii="仿宋_GB2312" w:eastAsia="宋体" w:hint="eastAsia"/>
          <w:snapToGrid w:val="0"/>
          <w:kern w:val="0"/>
          <w:sz w:val="24"/>
          <w:szCs w:val="24"/>
        </w:rPr>
        <w:t>全面清理市场准入负面清单之外违规设立的准入许可、隐性门槛</w:t>
      </w:r>
      <w:r>
        <w:rPr>
          <w:rFonts w:ascii="仿宋_GB2312" w:eastAsia="宋体" w:hint="eastAsia"/>
          <w:snapToGrid w:val="0"/>
          <w:kern w:val="0"/>
          <w:sz w:val="24"/>
          <w:szCs w:val="24"/>
        </w:rPr>
        <w:t>;</w:t>
      </w:r>
      <w:r>
        <w:rPr>
          <w:rFonts w:ascii="仿宋_GB2312" w:eastAsia="宋体" w:hint="eastAsia"/>
          <w:snapToGrid w:val="0"/>
          <w:kern w:val="0"/>
          <w:sz w:val="24"/>
          <w:szCs w:val="24"/>
        </w:rPr>
        <w:t>坚决破除招投标隐性壁垒</w:t>
      </w:r>
      <w:r>
        <w:rPr>
          <w:rFonts w:ascii="仿宋_GB2312" w:eastAsia="宋体" w:hint="eastAsia"/>
          <w:snapToGrid w:val="0"/>
          <w:kern w:val="0"/>
          <w:sz w:val="24"/>
          <w:szCs w:val="24"/>
        </w:rPr>
        <w:t>,</w:t>
      </w:r>
      <w:r>
        <w:rPr>
          <w:rFonts w:ascii="仿宋_GB2312" w:eastAsia="宋体" w:hint="eastAsia"/>
          <w:snapToGrid w:val="0"/>
          <w:kern w:val="0"/>
          <w:sz w:val="24"/>
          <w:szCs w:val="24"/>
        </w:rPr>
        <w:t>严禁行业管理部门自行设置市场主体和中介机构入围、备案、登记等行为。</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napToGrid w:val="0"/>
          <w:kern w:val="0"/>
          <w:sz w:val="24"/>
          <w:szCs w:val="24"/>
        </w:rPr>
        <w:t>区发展改革局、区住房城乡建设局、</w:t>
      </w:r>
      <w:r>
        <w:rPr>
          <w:rFonts w:ascii="楷体_GB2312" w:eastAsia="楷体_GB2312" w:cs="楷体_GB2312" w:hint="eastAsia"/>
          <w:snapToGrid w:val="0"/>
          <w:spacing w:val="-6"/>
          <w:kern w:val="0"/>
          <w:sz w:val="24"/>
          <w:szCs w:val="24"/>
        </w:rPr>
        <w:t>区水务局、区商务局、区园林绿化服务中心)</w:t>
      </w:r>
    </w:p>
    <w:p w:rsidR="00940EF0" w:rsidRDefault="005754B3">
      <w:pPr>
        <w:adjustRightInd w:val="0"/>
        <w:snapToGrid w:val="0"/>
        <w:spacing w:line="440" w:lineRule="exact"/>
        <w:ind w:firstLineChars="200" w:firstLine="480"/>
        <w:rPr>
          <w:rFonts w:ascii="楷体_GB2312" w:eastAsia="楷体_GB2312" w:cs="楷体_GB2312"/>
          <w:snapToGrid w:val="0"/>
          <w:spacing w:val="-6"/>
          <w:kern w:val="0"/>
          <w:sz w:val="24"/>
          <w:szCs w:val="24"/>
        </w:rPr>
      </w:pPr>
      <w:r>
        <w:rPr>
          <w:rFonts w:ascii="仿宋_GB2312" w:eastAsia="宋体" w:hint="eastAsia"/>
          <w:snapToGrid w:val="0"/>
          <w:kern w:val="0"/>
          <w:sz w:val="24"/>
          <w:szCs w:val="24"/>
        </w:rPr>
        <w:t>优化新业态新模式市场准入环境。大力发展跨境电商、外贸综合服务、保税维修等新业态新模式；强化开发区外贸集聚作用</w:t>
      </w:r>
      <w:r>
        <w:rPr>
          <w:rFonts w:ascii="仿宋_GB2312" w:eastAsia="宋体" w:hint="eastAsia"/>
          <w:snapToGrid w:val="0"/>
          <w:kern w:val="0"/>
          <w:sz w:val="24"/>
          <w:szCs w:val="24"/>
        </w:rPr>
        <w:t>,</w:t>
      </w:r>
      <w:r>
        <w:rPr>
          <w:rFonts w:ascii="仿宋_GB2312" w:eastAsia="宋体" w:hint="eastAsia"/>
          <w:snapToGrid w:val="0"/>
          <w:kern w:val="0"/>
          <w:sz w:val="24"/>
          <w:szCs w:val="24"/>
        </w:rPr>
        <w:t>优化保税区监管流程。</w:t>
      </w:r>
      <w:r>
        <w:rPr>
          <w:rFonts w:ascii="仿宋_GB2312" w:eastAsia="宋体" w:cs="仿宋_GB2312" w:hint="eastAsia"/>
          <w:spacing w:val="-4"/>
          <w:kern w:val="0"/>
          <w:sz w:val="24"/>
          <w:szCs w:val="24"/>
        </w:rPr>
        <w:t>(</w:t>
      </w:r>
      <w:r>
        <w:rPr>
          <w:rFonts w:ascii="楷体_GB2312" w:eastAsia="楷体_GB2312" w:cs="楷体_GB2312" w:hint="eastAsia"/>
          <w:spacing w:val="-4"/>
          <w:kern w:val="0"/>
          <w:sz w:val="24"/>
          <w:szCs w:val="24"/>
        </w:rPr>
        <w:t>责任单位:</w:t>
      </w:r>
      <w:r>
        <w:rPr>
          <w:rFonts w:ascii="楷体_GB2312" w:eastAsia="楷体_GB2312" w:cs="楷体_GB2312" w:hint="eastAsia"/>
          <w:snapToGrid w:val="0"/>
          <w:spacing w:val="-6"/>
          <w:kern w:val="0"/>
          <w:sz w:val="24"/>
          <w:szCs w:val="24"/>
        </w:rPr>
        <w:t>区商务局、区公安分局、区地方金融监管局)</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2.</w:t>
      </w:r>
      <w:r>
        <w:rPr>
          <w:rFonts w:ascii="仿宋_GB2312" w:eastAsia="宋体" w:hint="eastAsia"/>
          <w:snapToGrid w:val="0"/>
          <w:kern w:val="0"/>
          <w:sz w:val="24"/>
          <w:szCs w:val="24"/>
        </w:rPr>
        <w:t>优化企业开办整体服务。</w:t>
      </w:r>
    </w:p>
    <w:p w:rsidR="00940EF0" w:rsidRDefault="005754B3">
      <w:pPr>
        <w:adjustRightInd w:val="0"/>
        <w:snapToGrid w:val="0"/>
        <w:spacing w:line="440" w:lineRule="exact"/>
        <w:ind w:firstLineChars="200" w:firstLine="480"/>
        <w:rPr>
          <w:rFonts w:ascii="楷体_GB2312" w:eastAsia="楷体_GB2312" w:cs="楷体_GB2312"/>
          <w:snapToGrid w:val="0"/>
          <w:kern w:val="0"/>
          <w:sz w:val="24"/>
          <w:szCs w:val="24"/>
        </w:rPr>
      </w:pPr>
      <w:r>
        <w:rPr>
          <w:rFonts w:ascii="仿宋_GB2312" w:eastAsia="宋体" w:hint="eastAsia"/>
          <w:snapToGrid w:val="0"/>
          <w:kern w:val="0"/>
          <w:sz w:val="24"/>
          <w:szCs w:val="24"/>
        </w:rPr>
        <w:t>探索商事主体登记确认制改革。以申请人信用承诺为基础</w:t>
      </w:r>
      <w:r>
        <w:rPr>
          <w:rFonts w:ascii="仿宋_GB2312" w:eastAsia="宋体" w:hint="eastAsia"/>
          <w:snapToGrid w:val="0"/>
          <w:kern w:val="0"/>
          <w:sz w:val="24"/>
          <w:szCs w:val="24"/>
        </w:rPr>
        <w:t>,</w:t>
      </w:r>
      <w:r>
        <w:rPr>
          <w:rFonts w:ascii="仿宋_GB2312" w:eastAsia="宋体" w:hint="eastAsia"/>
          <w:snapToGrid w:val="0"/>
          <w:kern w:val="0"/>
          <w:sz w:val="24"/>
          <w:szCs w:val="24"/>
        </w:rPr>
        <w:t>推行材料清单标准化、办理流程电子化、登记审查智能化</w:t>
      </w:r>
      <w:r>
        <w:rPr>
          <w:rFonts w:ascii="仿宋_GB2312" w:eastAsia="宋体" w:hint="eastAsia"/>
          <w:snapToGrid w:val="0"/>
          <w:kern w:val="0"/>
          <w:sz w:val="24"/>
          <w:szCs w:val="24"/>
        </w:rPr>
        <w:t>,</w:t>
      </w:r>
      <w:r>
        <w:rPr>
          <w:rFonts w:ascii="仿宋_GB2312" w:eastAsia="宋体" w:hint="eastAsia"/>
          <w:snapToGrid w:val="0"/>
          <w:kern w:val="0"/>
          <w:sz w:val="24"/>
          <w:szCs w:val="24"/>
        </w:rPr>
        <w:t>登记机关对商事主体登记申请人提交的登记材料只进行形式审查</w:t>
      </w:r>
      <w:r>
        <w:rPr>
          <w:rFonts w:ascii="仿宋_GB2312" w:eastAsia="宋体" w:hint="eastAsia"/>
          <w:snapToGrid w:val="0"/>
          <w:kern w:val="0"/>
          <w:sz w:val="24"/>
          <w:szCs w:val="24"/>
        </w:rPr>
        <w:t>,</w:t>
      </w:r>
      <w:r>
        <w:rPr>
          <w:rFonts w:ascii="仿宋_GB2312" w:eastAsia="宋体" w:hint="eastAsia"/>
          <w:snapToGrid w:val="0"/>
          <w:kern w:val="0"/>
          <w:sz w:val="24"/>
          <w:szCs w:val="24"/>
        </w:rPr>
        <w:t>商事主体通过</w:t>
      </w:r>
      <w:r>
        <w:rPr>
          <w:rFonts w:ascii="仿宋_GB2312" w:eastAsia="宋体" w:hint="eastAsia"/>
          <w:snapToGrid w:val="0"/>
          <w:kern w:val="0"/>
          <w:sz w:val="24"/>
          <w:szCs w:val="24"/>
        </w:rPr>
        <w:lastRenderedPageBreak/>
        <w:t>登记即可确认主体资格和一般经营资格</w:t>
      </w:r>
      <w:r>
        <w:rPr>
          <w:rFonts w:ascii="仿宋_GB2312" w:eastAsia="宋体" w:hint="eastAsia"/>
          <w:snapToGrid w:val="0"/>
          <w:kern w:val="0"/>
          <w:sz w:val="24"/>
          <w:szCs w:val="24"/>
        </w:rPr>
        <w:t>,</w:t>
      </w:r>
      <w:r>
        <w:rPr>
          <w:rFonts w:ascii="仿宋_GB2312" w:eastAsia="宋体" w:hint="eastAsia"/>
          <w:snapToGrid w:val="0"/>
          <w:kern w:val="0"/>
          <w:sz w:val="24"/>
          <w:szCs w:val="24"/>
        </w:rPr>
        <w:t>最大程度尊重企业登记注册自主权</w:t>
      </w:r>
      <w:r>
        <w:rPr>
          <w:rFonts w:ascii="仿宋_GB2312" w:eastAsia="宋体" w:hint="eastAsia"/>
          <w:snapToGrid w:val="0"/>
          <w:kern w:val="0"/>
          <w:sz w:val="24"/>
          <w:szCs w:val="24"/>
        </w:rPr>
        <w:t>,</w:t>
      </w:r>
      <w:r>
        <w:rPr>
          <w:rFonts w:ascii="仿宋_GB2312" w:eastAsia="宋体" w:hint="eastAsia"/>
          <w:snapToGrid w:val="0"/>
          <w:kern w:val="0"/>
          <w:sz w:val="24"/>
          <w:szCs w:val="24"/>
        </w:rPr>
        <w:t>降低商事主体准入的制度性成本，构建更加开放、透明的市场准入管理模式。</w:t>
      </w:r>
      <w:r>
        <w:rPr>
          <w:rFonts w:ascii="仿宋_GB2312" w:eastAsia="宋体" w:hint="eastAsia"/>
          <w:snapToGrid w:val="0"/>
          <w:kern w:val="0"/>
          <w:sz w:val="24"/>
          <w:szCs w:val="24"/>
        </w:rPr>
        <w:t>(</w:t>
      </w:r>
      <w:r>
        <w:rPr>
          <w:rFonts w:ascii="楷体_GB2312" w:eastAsia="楷体_GB2312" w:cs="楷体_GB2312" w:hint="eastAsia"/>
          <w:kern w:val="0"/>
          <w:sz w:val="24"/>
          <w:szCs w:val="24"/>
        </w:rPr>
        <w:t>责任单位</w:t>
      </w:r>
      <w:r>
        <w:rPr>
          <w:rFonts w:ascii="仿宋_GB2312" w:eastAsia="宋体" w:cs="仿宋_GB2312" w:hint="eastAsia"/>
          <w:kern w:val="0"/>
          <w:sz w:val="24"/>
          <w:szCs w:val="24"/>
        </w:rPr>
        <w:t>:</w:t>
      </w:r>
      <w:r>
        <w:rPr>
          <w:rFonts w:ascii="楷体_GB2312" w:eastAsia="楷体_GB2312" w:cs="楷体_GB2312" w:hint="eastAsia"/>
          <w:snapToGrid w:val="0"/>
          <w:kern w:val="0"/>
          <w:sz w:val="24"/>
          <w:szCs w:val="24"/>
        </w:rPr>
        <w:t>区行政审批服务局)</w:t>
      </w:r>
    </w:p>
    <w:p w:rsidR="00940EF0" w:rsidRDefault="005754B3">
      <w:pPr>
        <w:adjustRightInd w:val="0"/>
        <w:snapToGrid w:val="0"/>
        <w:spacing w:line="440" w:lineRule="exact"/>
        <w:ind w:firstLineChars="200" w:firstLine="480"/>
        <w:rPr>
          <w:rFonts w:ascii="楷体_GB2312" w:eastAsia="楷体_GB2312" w:cs="楷体_GB2312"/>
          <w:snapToGrid w:val="0"/>
          <w:kern w:val="0"/>
          <w:sz w:val="24"/>
          <w:szCs w:val="24"/>
        </w:rPr>
      </w:pPr>
      <w:r>
        <w:rPr>
          <w:rFonts w:ascii="仿宋_GB2312" w:eastAsia="宋体" w:hint="eastAsia"/>
          <w:snapToGrid w:val="0"/>
          <w:kern w:val="0"/>
          <w:sz w:val="24"/>
          <w:szCs w:val="24"/>
        </w:rPr>
        <w:t>提升企业注销便利度。深化企业简易注销改革</w:t>
      </w:r>
      <w:r>
        <w:rPr>
          <w:rFonts w:ascii="仿宋_GB2312" w:eastAsia="宋体" w:hint="eastAsia"/>
          <w:snapToGrid w:val="0"/>
          <w:kern w:val="0"/>
          <w:sz w:val="24"/>
          <w:szCs w:val="24"/>
        </w:rPr>
        <w:t>,</w:t>
      </w:r>
      <w:r>
        <w:rPr>
          <w:rFonts w:ascii="仿宋_GB2312" w:eastAsia="宋体" w:hint="eastAsia"/>
          <w:snapToGrid w:val="0"/>
          <w:kern w:val="0"/>
          <w:sz w:val="24"/>
          <w:szCs w:val="24"/>
        </w:rPr>
        <w:t>进一步扩大简易注销实施范围</w:t>
      </w:r>
      <w:r>
        <w:rPr>
          <w:rFonts w:ascii="仿宋_GB2312" w:eastAsia="宋体" w:hint="eastAsia"/>
          <w:snapToGrid w:val="0"/>
          <w:kern w:val="0"/>
          <w:sz w:val="24"/>
          <w:szCs w:val="24"/>
        </w:rPr>
        <w:t>,</w:t>
      </w:r>
      <w:r>
        <w:rPr>
          <w:rFonts w:ascii="仿宋_GB2312" w:eastAsia="宋体" w:hint="eastAsia"/>
          <w:snapToGrid w:val="0"/>
          <w:kern w:val="0"/>
          <w:sz w:val="24"/>
          <w:szCs w:val="24"/>
        </w:rPr>
        <w:t>使未开办或无债权债务的守法非上市企业、个体工商户退出更加便利</w:t>
      </w:r>
      <w:r>
        <w:rPr>
          <w:rFonts w:ascii="仿宋_GB2312" w:eastAsia="宋体" w:hint="eastAsia"/>
          <w:snapToGrid w:val="0"/>
          <w:kern w:val="0"/>
          <w:sz w:val="24"/>
          <w:szCs w:val="24"/>
        </w:rPr>
        <w:t>;</w:t>
      </w:r>
      <w:r>
        <w:rPr>
          <w:rFonts w:ascii="仿宋_GB2312" w:eastAsia="宋体" w:hint="eastAsia"/>
          <w:snapToGrid w:val="0"/>
          <w:kern w:val="0"/>
          <w:sz w:val="24"/>
          <w:szCs w:val="24"/>
        </w:rPr>
        <w:t>探索建立营业执照与许可证同步注销机制。</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仿宋_GB2312" w:eastAsia="宋体" w:cs="仿宋_GB2312" w:hint="eastAsia"/>
          <w:kern w:val="0"/>
          <w:sz w:val="24"/>
          <w:szCs w:val="24"/>
        </w:rPr>
        <w:t>:</w:t>
      </w:r>
      <w:r>
        <w:rPr>
          <w:rFonts w:ascii="楷体_GB2312" w:eastAsia="楷体_GB2312" w:cs="楷体_GB2312" w:hint="eastAsia"/>
          <w:snapToGrid w:val="0"/>
          <w:kern w:val="0"/>
          <w:sz w:val="24"/>
          <w:szCs w:val="24"/>
        </w:rPr>
        <w:t>区行政审批服务局、区市场监管局、区税务局)</w:t>
      </w:r>
    </w:p>
    <w:p w:rsidR="00940EF0" w:rsidRDefault="005754B3">
      <w:pPr>
        <w:adjustRightInd w:val="0"/>
        <w:snapToGrid w:val="0"/>
        <w:spacing w:line="440" w:lineRule="exact"/>
        <w:ind w:firstLineChars="200" w:firstLine="480"/>
        <w:rPr>
          <w:rFonts w:ascii="楷体_GB2312" w:eastAsia="楷体_GB2312" w:cs="楷体_GB2312"/>
          <w:snapToGrid w:val="0"/>
          <w:kern w:val="0"/>
          <w:sz w:val="24"/>
          <w:szCs w:val="24"/>
        </w:rPr>
      </w:pPr>
      <w:r>
        <w:rPr>
          <w:rFonts w:ascii="仿宋_GB2312" w:eastAsia="宋体" w:hint="eastAsia"/>
          <w:snapToGrid w:val="0"/>
          <w:kern w:val="0"/>
          <w:sz w:val="24"/>
          <w:szCs w:val="24"/>
        </w:rPr>
        <w:t>推广电子证照、电子印章多方复用。在营业执照办理、印章刻制、涉税办理等企业开办相关业务环节中</w:t>
      </w:r>
      <w:r>
        <w:rPr>
          <w:rFonts w:ascii="仿宋_GB2312" w:eastAsia="宋体" w:hint="eastAsia"/>
          <w:snapToGrid w:val="0"/>
          <w:kern w:val="0"/>
          <w:sz w:val="24"/>
          <w:szCs w:val="24"/>
        </w:rPr>
        <w:t>,</w:t>
      </w:r>
      <w:r>
        <w:rPr>
          <w:rFonts w:ascii="仿宋_GB2312" w:eastAsia="宋体" w:hint="eastAsia"/>
          <w:snapToGrid w:val="0"/>
          <w:kern w:val="0"/>
          <w:sz w:val="24"/>
          <w:szCs w:val="24"/>
        </w:rPr>
        <w:t>探索应用居民身份证电子信息、电子营业执照</w:t>
      </w:r>
      <w:r>
        <w:rPr>
          <w:rFonts w:ascii="仿宋_GB2312" w:eastAsia="宋体" w:hint="eastAsia"/>
          <w:snapToGrid w:val="0"/>
          <w:kern w:val="0"/>
          <w:sz w:val="24"/>
          <w:szCs w:val="24"/>
        </w:rPr>
        <w:t>,</w:t>
      </w:r>
      <w:r>
        <w:rPr>
          <w:rFonts w:ascii="仿宋_GB2312" w:eastAsia="宋体" w:hint="eastAsia"/>
          <w:snapToGrid w:val="0"/>
          <w:kern w:val="0"/>
          <w:sz w:val="24"/>
          <w:szCs w:val="24"/>
        </w:rPr>
        <w:t>通过扫描证件二维码或录入代码信息</w:t>
      </w:r>
      <w:r>
        <w:rPr>
          <w:rFonts w:ascii="仿宋_GB2312" w:eastAsia="宋体" w:hint="eastAsia"/>
          <w:snapToGrid w:val="0"/>
          <w:kern w:val="0"/>
          <w:sz w:val="24"/>
          <w:szCs w:val="24"/>
        </w:rPr>
        <w:t>,</w:t>
      </w:r>
      <w:r>
        <w:rPr>
          <w:rFonts w:ascii="仿宋_GB2312" w:eastAsia="宋体" w:hint="eastAsia"/>
          <w:snapToGrid w:val="0"/>
          <w:kern w:val="0"/>
          <w:sz w:val="24"/>
          <w:szCs w:val="24"/>
        </w:rPr>
        <w:t>即可调取电子证照库相关信息</w:t>
      </w:r>
      <w:r>
        <w:rPr>
          <w:rFonts w:ascii="仿宋_GB2312" w:eastAsia="宋体" w:hint="eastAsia"/>
          <w:snapToGrid w:val="0"/>
          <w:kern w:val="0"/>
          <w:sz w:val="24"/>
          <w:szCs w:val="24"/>
        </w:rPr>
        <w:t>,</w:t>
      </w:r>
      <w:r>
        <w:rPr>
          <w:rFonts w:ascii="仿宋_GB2312" w:eastAsia="宋体" w:hint="eastAsia"/>
          <w:snapToGrid w:val="0"/>
          <w:kern w:val="0"/>
          <w:sz w:val="24"/>
          <w:szCs w:val="24"/>
        </w:rPr>
        <w:t>无需人工核验</w:t>
      </w:r>
      <w:r>
        <w:rPr>
          <w:rFonts w:ascii="仿宋_GB2312" w:eastAsia="宋体" w:hint="eastAsia"/>
          <w:snapToGrid w:val="0"/>
          <w:kern w:val="0"/>
          <w:sz w:val="24"/>
          <w:szCs w:val="24"/>
        </w:rPr>
        <w:t>,</w:t>
      </w:r>
      <w:r>
        <w:rPr>
          <w:rFonts w:ascii="仿宋_GB2312" w:eastAsia="宋体" w:hint="eastAsia"/>
          <w:snapToGrid w:val="0"/>
          <w:kern w:val="0"/>
          <w:sz w:val="24"/>
          <w:szCs w:val="24"/>
        </w:rPr>
        <w:t>取代纸质证照证明材料</w:t>
      </w:r>
      <w:r>
        <w:rPr>
          <w:rFonts w:ascii="仿宋_GB2312" w:eastAsia="宋体" w:hint="eastAsia"/>
          <w:snapToGrid w:val="0"/>
          <w:kern w:val="0"/>
          <w:sz w:val="24"/>
          <w:szCs w:val="24"/>
        </w:rPr>
        <w:t>;</w:t>
      </w:r>
      <w:r>
        <w:rPr>
          <w:rFonts w:ascii="仿宋_GB2312" w:eastAsia="宋体" w:hint="eastAsia"/>
          <w:snapToGrid w:val="0"/>
          <w:kern w:val="0"/>
          <w:sz w:val="24"/>
          <w:szCs w:val="24"/>
        </w:rPr>
        <w:t>全面推行电子印章与电子营业执照同步发放</w:t>
      </w:r>
      <w:r>
        <w:rPr>
          <w:rFonts w:ascii="仿宋_GB2312" w:eastAsia="宋体" w:hint="eastAsia"/>
          <w:snapToGrid w:val="0"/>
          <w:kern w:val="0"/>
          <w:sz w:val="24"/>
          <w:szCs w:val="24"/>
        </w:rPr>
        <w:t>,</w:t>
      </w:r>
      <w:r>
        <w:rPr>
          <w:rFonts w:ascii="仿宋_GB2312" w:eastAsia="宋体" w:hint="eastAsia"/>
          <w:snapToGrid w:val="0"/>
          <w:kern w:val="0"/>
          <w:sz w:val="24"/>
          <w:szCs w:val="24"/>
        </w:rPr>
        <w:t>探索企业电子营业执照和电子印章在银行等金融机构共享应用。</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仿宋_GB2312" w:eastAsia="宋体" w:cs="仿宋_GB2312" w:hint="eastAsia"/>
          <w:kern w:val="0"/>
          <w:sz w:val="24"/>
          <w:szCs w:val="24"/>
        </w:rPr>
        <w:t>:</w:t>
      </w:r>
      <w:r>
        <w:rPr>
          <w:rFonts w:ascii="楷体_GB2312" w:eastAsia="楷体_GB2312" w:cs="楷体_GB2312" w:hint="eastAsia"/>
          <w:snapToGrid w:val="0"/>
          <w:kern w:val="0"/>
          <w:sz w:val="24"/>
          <w:szCs w:val="24"/>
        </w:rPr>
        <w:t>区行政审批服务局、区大数据局、区公安分局、区市场监管局、区税务局、区人力资源社会保障局、区医保局)</w:t>
      </w:r>
    </w:p>
    <w:p w:rsidR="00940EF0" w:rsidRDefault="005754B3">
      <w:pPr>
        <w:adjustRightInd w:val="0"/>
        <w:snapToGrid w:val="0"/>
        <w:spacing w:line="440" w:lineRule="exact"/>
        <w:ind w:firstLineChars="200" w:firstLine="480"/>
        <w:rPr>
          <w:rFonts w:ascii="楷体_GB2312" w:eastAsia="楷体_GB2312" w:cs="楷体_GB2312"/>
          <w:snapToGrid w:val="0"/>
          <w:kern w:val="0"/>
          <w:sz w:val="24"/>
          <w:szCs w:val="24"/>
        </w:rPr>
      </w:pPr>
      <w:r>
        <w:rPr>
          <w:rFonts w:ascii="仿宋_GB2312" w:eastAsia="宋体" w:hint="eastAsia"/>
          <w:snapToGrid w:val="0"/>
          <w:kern w:val="0"/>
          <w:sz w:val="24"/>
          <w:szCs w:val="24"/>
        </w:rPr>
        <w:t>推出商事登记“异地通办”一体化服务模式。深化“跨省通办”“全省通办”工作机制，在全国、全省率先推出营业执照“互通互认”；实现全市各区县与省内城市和黄河流域部分城市开办企业“全省</w:t>
      </w:r>
      <w:r>
        <w:rPr>
          <w:rFonts w:ascii="仿宋_GB2312" w:eastAsia="宋体" w:hint="eastAsia"/>
          <w:snapToGrid w:val="0"/>
          <w:kern w:val="0"/>
          <w:sz w:val="24"/>
          <w:szCs w:val="24"/>
        </w:rPr>
        <w:lastRenderedPageBreak/>
        <w:t>通办”“跨省通办”全实施、全覆盖。</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仿宋_GB2312" w:eastAsia="宋体" w:cs="仿宋_GB2312" w:hint="eastAsia"/>
          <w:kern w:val="0"/>
          <w:sz w:val="24"/>
          <w:szCs w:val="24"/>
        </w:rPr>
        <w:t>:</w:t>
      </w:r>
      <w:r>
        <w:rPr>
          <w:rFonts w:ascii="楷体_GB2312" w:eastAsia="楷体_GB2312" w:cs="楷体_GB2312" w:hint="eastAsia"/>
          <w:snapToGrid w:val="0"/>
          <w:kern w:val="0"/>
          <w:sz w:val="24"/>
          <w:szCs w:val="24"/>
        </w:rPr>
        <w:t>区行政审批服务局)</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3.</w:t>
      </w:r>
      <w:r>
        <w:rPr>
          <w:rFonts w:ascii="仿宋_GB2312" w:eastAsia="宋体" w:hint="eastAsia"/>
          <w:snapToGrid w:val="0"/>
          <w:kern w:val="0"/>
          <w:sz w:val="24"/>
          <w:szCs w:val="24"/>
        </w:rPr>
        <w:t>升级打造“极简审批”模式。</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持续推进集成式流程再造。深化“一业一证”</w:t>
      </w:r>
      <w:r>
        <w:rPr>
          <w:rFonts w:ascii="仿宋_GB2312" w:eastAsia="宋体" w:hint="eastAsia"/>
          <w:snapToGrid w:val="0"/>
          <w:kern w:val="0"/>
          <w:sz w:val="24"/>
          <w:szCs w:val="24"/>
        </w:rPr>
        <w:t>,</w:t>
      </w:r>
      <w:r>
        <w:rPr>
          <w:rFonts w:ascii="仿宋_GB2312" w:eastAsia="宋体" w:hint="eastAsia"/>
          <w:snapToGrid w:val="0"/>
          <w:kern w:val="0"/>
          <w:sz w:val="24"/>
          <w:szCs w:val="24"/>
        </w:rPr>
        <w:t>在原基础上新增</w:t>
      </w:r>
      <w:r>
        <w:rPr>
          <w:rFonts w:ascii="仿宋_GB2312" w:eastAsia="宋体" w:hint="eastAsia"/>
          <w:snapToGrid w:val="0"/>
          <w:kern w:val="0"/>
          <w:sz w:val="24"/>
          <w:szCs w:val="24"/>
        </w:rPr>
        <w:t>30</w:t>
      </w:r>
      <w:r>
        <w:rPr>
          <w:rFonts w:ascii="仿宋_GB2312" w:eastAsia="宋体" w:hint="eastAsia"/>
          <w:snapToGrid w:val="0"/>
          <w:kern w:val="0"/>
          <w:sz w:val="24"/>
          <w:szCs w:val="24"/>
        </w:rPr>
        <w:t>个行业</w:t>
      </w:r>
      <w:r>
        <w:rPr>
          <w:rFonts w:ascii="仿宋_GB2312" w:eastAsia="宋体" w:hint="eastAsia"/>
          <w:snapToGrid w:val="0"/>
          <w:kern w:val="0"/>
          <w:sz w:val="24"/>
          <w:szCs w:val="24"/>
        </w:rPr>
        <w:t>,</w:t>
      </w:r>
      <w:r>
        <w:rPr>
          <w:rFonts w:ascii="仿宋_GB2312" w:eastAsia="宋体" w:hint="eastAsia"/>
          <w:snapToGrid w:val="0"/>
          <w:kern w:val="0"/>
          <w:sz w:val="24"/>
          <w:szCs w:val="24"/>
        </w:rPr>
        <w:t>稳步扩大覆盖面</w:t>
      </w:r>
      <w:r>
        <w:rPr>
          <w:rFonts w:ascii="仿宋_GB2312" w:eastAsia="宋体" w:hint="eastAsia"/>
          <w:snapToGrid w:val="0"/>
          <w:kern w:val="0"/>
          <w:sz w:val="24"/>
          <w:szCs w:val="24"/>
        </w:rPr>
        <w:t>,</w:t>
      </w:r>
      <w:r>
        <w:rPr>
          <w:rFonts w:ascii="仿宋_GB2312" w:eastAsia="宋体" w:hint="eastAsia"/>
          <w:snapToGrid w:val="0"/>
          <w:kern w:val="0"/>
          <w:sz w:val="24"/>
          <w:szCs w:val="24"/>
        </w:rPr>
        <w:t>推动更多企业实现“拿证即经营”；深化“一链办理”，大力推动“扩链”“延链”。各责任单位要结合工作实际，拓展完善“一链办理”服务范围，完善主题事项，细化补充主题事项场景分类、表单信息、流程要素等个性化内容；区政府负责统筹协调和监督指导“一链办理”推进工作，推动各责任单位进驻大厅综合窗口，推动实体大厅“一链办理”；牵头单位进一步优化窗口服务，持续优化“帮办代办”等便民利企工作；大数据局要负责系统对接、上网运行、数据资源共享、电子证照、电子印章应用等技术支持工作。实现“一件事”一个窗口、一张表单、一组流程、一套材料、一次办好，线上线下同步推进。</w:t>
      </w:r>
      <w:r>
        <w:rPr>
          <w:rFonts w:ascii="楷体_GB2312" w:eastAsia="楷体_GB2312" w:cs="楷体_GB2312" w:hint="eastAsia"/>
          <w:sz w:val="24"/>
          <w:szCs w:val="24"/>
        </w:rPr>
        <w:t>（责任单位：</w:t>
      </w:r>
      <w:r>
        <w:rPr>
          <w:rFonts w:ascii="楷体_GB2312" w:eastAsia="楷体_GB2312" w:cs="楷体_GB2312" w:hint="eastAsia"/>
          <w:snapToGrid w:val="0"/>
          <w:kern w:val="0"/>
          <w:sz w:val="24"/>
          <w:szCs w:val="24"/>
        </w:rPr>
        <w:t>区行政审批服务局、区公安分局、区税务局、区消防救援大队、区生态环境分局、区工业和信息化局、区应急管理局、区自然资源局、区农业农村局、区市场监管局、区住房城乡建设局、区文化和旅游局、区卫生健康局、区司法局、区医保局、区教育和体育局、区档案局、区委宣传部、区民政局、区人力资源社会保障局、区退役军人事务所、区交警大队、区车管所等区直有关部</w:t>
      </w:r>
      <w:r>
        <w:rPr>
          <w:rFonts w:ascii="楷体_GB2312" w:eastAsia="楷体_GB2312" w:cs="楷体_GB2312" w:hint="eastAsia"/>
          <w:snapToGrid w:val="0"/>
          <w:kern w:val="0"/>
          <w:sz w:val="24"/>
          <w:szCs w:val="24"/>
        </w:rPr>
        <w:lastRenderedPageBreak/>
        <w:t>门单位、各街道</w:t>
      </w:r>
      <w:r>
        <w:rPr>
          <w:rFonts w:ascii="楷体_GB2312" w:eastAsia="楷体_GB2312" w:cs="楷体_GB2312" w:hint="eastAsia"/>
          <w:sz w:val="24"/>
          <w:szCs w:val="24"/>
        </w:rPr>
        <w:t>）</w:t>
      </w:r>
    </w:p>
    <w:p w:rsidR="00940EF0" w:rsidRDefault="005754B3">
      <w:pPr>
        <w:adjustRightInd w:val="0"/>
        <w:snapToGrid w:val="0"/>
        <w:spacing w:line="440" w:lineRule="exact"/>
        <w:ind w:firstLineChars="200" w:firstLine="480"/>
        <w:rPr>
          <w:rFonts w:ascii="楷体" w:eastAsia="楷体" w:cs="楷体"/>
          <w:color w:val="FF0000"/>
          <w:sz w:val="24"/>
          <w:szCs w:val="24"/>
        </w:rPr>
      </w:pPr>
      <w:r>
        <w:rPr>
          <w:rFonts w:ascii="仿宋_GB2312" w:eastAsia="宋体" w:hint="eastAsia"/>
          <w:snapToGrid w:val="0"/>
          <w:kern w:val="0"/>
          <w:sz w:val="24"/>
          <w:szCs w:val="24"/>
        </w:rPr>
        <w:t>聚焦企业和个人全生命周期。学习先进地区经验，对标最优实践，区政府负责统筹协调事项涉及责任单位，指导监督“企业和个人全生命周期”推进工作，推进流程再造，对能进厅事项确保“能进则进”，对不适合进厅事项确定牵头部门、办理部门，优化服务，推动企业和个人全生命周期事项各推出不少于</w:t>
      </w:r>
      <w:r>
        <w:rPr>
          <w:rFonts w:ascii="仿宋_GB2312" w:eastAsia="宋体" w:hint="eastAsia"/>
          <w:snapToGrid w:val="0"/>
          <w:kern w:val="0"/>
          <w:sz w:val="24"/>
          <w:szCs w:val="24"/>
        </w:rPr>
        <w:t>100</w:t>
      </w:r>
      <w:r>
        <w:rPr>
          <w:rFonts w:ascii="仿宋_GB2312" w:eastAsia="宋体" w:hint="eastAsia"/>
          <w:snapToGrid w:val="0"/>
          <w:kern w:val="0"/>
          <w:sz w:val="24"/>
          <w:szCs w:val="24"/>
        </w:rPr>
        <w:t>项高频事项，实现“双全双百”实现极简办、集成办、全域办。</w:t>
      </w:r>
      <w:r>
        <w:rPr>
          <w:rFonts w:ascii="楷体" w:eastAsia="楷体" w:cs="楷体" w:hint="eastAsia"/>
          <w:sz w:val="24"/>
          <w:szCs w:val="24"/>
        </w:rPr>
        <w:t>（责任单位：</w:t>
      </w:r>
      <w:r>
        <w:rPr>
          <w:rFonts w:ascii="楷体_GB2312" w:eastAsia="楷体_GB2312" w:cs="楷体_GB2312" w:hint="eastAsia"/>
          <w:sz w:val="24"/>
          <w:szCs w:val="24"/>
        </w:rPr>
        <w:t>区行政审批服务局、区住房城乡建设局、区人力资源社会保障局、区税务局、区自然资源局、区医保局、区市场监管局、区公安分局、区农业农村局、区金融事业发展中心、区生态环境分局、区水务局、区科技局、区地方金融监管局、区文化和旅游局、区烟草专卖局、区消防救援大队、区城管局、区发展改革局、区工业和信息化局、区商务局、区教育和体育局、</w:t>
      </w:r>
      <w:r>
        <w:rPr>
          <w:rFonts w:ascii="楷体_GB2312" w:eastAsia="楷体_GB2312" w:cs="楷体_GB2312" w:hint="eastAsia"/>
          <w:snapToGrid w:val="0"/>
          <w:kern w:val="0"/>
          <w:sz w:val="24"/>
          <w:szCs w:val="24"/>
        </w:rPr>
        <w:t>区卫生健康局、区公安分局、区人民武装部、区民政局、区司法局、区残联等区直有关部门单位、医院</w:t>
      </w:r>
      <w:r>
        <w:rPr>
          <w:rFonts w:ascii="楷体" w:eastAsia="楷体" w:cs="楷体" w:hint="eastAsia"/>
          <w:sz w:val="24"/>
          <w:szCs w:val="24"/>
        </w:rPr>
        <w:t>）</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积极推进“跨省通办”，强化“黄河流域审批服务联盟”平台支撑，加强数据驱动，深化“全程网办”；推动“多地联办”，建立多地协调办理工作机制，做到“一地受理申请，多地协同办理”；拓展“代收代办”，优化帮办代办服务；优化窗口设置，加强政务服务队伍建设，开展</w:t>
      </w:r>
      <w:r>
        <w:rPr>
          <w:rFonts w:ascii="仿宋_GB2312" w:eastAsia="宋体" w:hint="eastAsia"/>
          <w:snapToGrid w:val="0"/>
          <w:kern w:val="0"/>
          <w:sz w:val="24"/>
          <w:szCs w:val="24"/>
        </w:rPr>
        <w:lastRenderedPageBreak/>
        <w:t>业务培训。围绕便民利企的高频领域和异地办事需求，各责任单位积极认领通办事项，实现国家第二批</w:t>
      </w:r>
      <w:r>
        <w:rPr>
          <w:rFonts w:ascii="仿宋_GB2312" w:eastAsia="宋体" w:hint="eastAsia"/>
          <w:snapToGrid w:val="0"/>
          <w:kern w:val="0"/>
          <w:sz w:val="24"/>
          <w:szCs w:val="24"/>
        </w:rPr>
        <w:t>74</w:t>
      </w:r>
      <w:r>
        <w:rPr>
          <w:rFonts w:ascii="仿宋_GB2312" w:eastAsia="宋体" w:hint="eastAsia"/>
          <w:snapToGrid w:val="0"/>
          <w:kern w:val="0"/>
          <w:sz w:val="24"/>
          <w:szCs w:val="24"/>
        </w:rPr>
        <w:t>项“跨省通办”事项，根据市级部署推进“全省通办”事项落实，</w:t>
      </w:r>
      <w:r>
        <w:rPr>
          <w:rFonts w:ascii="仿宋_GB2312" w:eastAsia="宋体" w:hint="eastAsia"/>
          <w:snapToGrid w:val="0"/>
          <w:kern w:val="0"/>
          <w:sz w:val="24"/>
          <w:szCs w:val="24"/>
        </w:rPr>
        <w:t>2021</w:t>
      </w:r>
      <w:r>
        <w:rPr>
          <w:rFonts w:ascii="仿宋_GB2312" w:eastAsia="宋体" w:hint="eastAsia"/>
          <w:snapToGrid w:val="0"/>
          <w:kern w:val="0"/>
          <w:sz w:val="24"/>
          <w:szCs w:val="24"/>
        </w:rPr>
        <w:t>年</w:t>
      </w:r>
      <w:r>
        <w:rPr>
          <w:rFonts w:ascii="仿宋_GB2312" w:eastAsia="宋体" w:hint="eastAsia"/>
          <w:snapToGrid w:val="0"/>
          <w:kern w:val="0"/>
          <w:sz w:val="24"/>
          <w:szCs w:val="24"/>
        </w:rPr>
        <w:t>12</w:t>
      </w:r>
      <w:r>
        <w:rPr>
          <w:rFonts w:ascii="仿宋_GB2312" w:eastAsia="宋体" w:hint="eastAsia"/>
          <w:snapToGrid w:val="0"/>
          <w:kern w:val="0"/>
          <w:sz w:val="24"/>
          <w:szCs w:val="24"/>
        </w:rPr>
        <w:t>月底基本事项高频政务服务事项“全省通办”，切实增强政务服务便捷度和企业群众获得感。</w:t>
      </w:r>
      <w:r>
        <w:rPr>
          <w:rFonts w:ascii="楷体_GB2312" w:eastAsia="楷体_GB2312" w:cs="楷体_GB2312" w:hint="eastAsia"/>
          <w:sz w:val="24"/>
          <w:szCs w:val="24"/>
        </w:rPr>
        <w:t>（责任单位：区政府办公室、区行政审批服务局、区人力资源社会保障局、区自然资源局、区公安分局、区医保局、区残联、区民政局、区住房城乡建设局（人防办）、区市场监管局、区卫生健康局、区税务局、区教育和体育局、区工业和信息化局、区司法局、区农业农村局、区生态环境分局等区直有关部门单位）</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深入实施“告知承诺制”、“独任审批师”制度。全面实施证明事项和涉企经营许可事项告知承诺制</w:t>
      </w:r>
      <w:r>
        <w:rPr>
          <w:rFonts w:ascii="仿宋_GB2312" w:eastAsia="宋体" w:hint="eastAsia"/>
          <w:snapToGrid w:val="0"/>
          <w:kern w:val="0"/>
          <w:sz w:val="24"/>
          <w:szCs w:val="24"/>
        </w:rPr>
        <w:t>,</w:t>
      </w:r>
      <w:r>
        <w:rPr>
          <w:rFonts w:ascii="仿宋_GB2312" w:eastAsia="宋体" w:hint="eastAsia"/>
          <w:snapToGrid w:val="0"/>
          <w:kern w:val="0"/>
          <w:sz w:val="24"/>
          <w:szCs w:val="24"/>
        </w:rPr>
        <w:t>完善告知承诺工作规程</w:t>
      </w:r>
      <w:r>
        <w:rPr>
          <w:rFonts w:ascii="仿宋_GB2312" w:eastAsia="宋体" w:hint="eastAsia"/>
          <w:snapToGrid w:val="0"/>
          <w:kern w:val="0"/>
          <w:sz w:val="24"/>
          <w:szCs w:val="24"/>
        </w:rPr>
        <w:t>,</w:t>
      </w:r>
      <w:r>
        <w:rPr>
          <w:rFonts w:ascii="仿宋_GB2312" w:eastAsia="宋体" w:hint="eastAsia"/>
          <w:snapToGrid w:val="0"/>
          <w:kern w:val="0"/>
          <w:sz w:val="24"/>
          <w:szCs w:val="24"/>
        </w:rPr>
        <w:t>建立健全检查机制和信用管理</w:t>
      </w:r>
      <w:r>
        <w:rPr>
          <w:rFonts w:ascii="仿宋_GB2312" w:eastAsia="宋体" w:hint="eastAsia"/>
          <w:snapToGrid w:val="0"/>
          <w:kern w:val="0"/>
          <w:sz w:val="24"/>
          <w:szCs w:val="24"/>
        </w:rPr>
        <w:t>;</w:t>
      </w:r>
      <w:r>
        <w:rPr>
          <w:rFonts w:ascii="仿宋_GB2312" w:eastAsia="宋体" w:hint="eastAsia"/>
          <w:snapToGrid w:val="0"/>
          <w:kern w:val="0"/>
          <w:sz w:val="24"/>
          <w:szCs w:val="24"/>
        </w:rPr>
        <w:t>优化零售药店开设审批</w:t>
      </w:r>
      <w:r>
        <w:rPr>
          <w:rFonts w:ascii="仿宋_GB2312" w:eastAsia="宋体" w:hint="eastAsia"/>
          <w:snapToGrid w:val="0"/>
          <w:kern w:val="0"/>
          <w:sz w:val="24"/>
          <w:szCs w:val="24"/>
        </w:rPr>
        <w:t>,</w:t>
      </w:r>
      <w:r>
        <w:rPr>
          <w:rFonts w:ascii="仿宋_GB2312" w:eastAsia="宋体" w:hint="eastAsia"/>
          <w:snapToGrid w:val="0"/>
          <w:kern w:val="0"/>
          <w:sz w:val="24"/>
          <w:szCs w:val="24"/>
        </w:rPr>
        <w:t>简化审批手续</w:t>
      </w:r>
      <w:r>
        <w:rPr>
          <w:rFonts w:ascii="仿宋_GB2312" w:eastAsia="宋体" w:hint="eastAsia"/>
          <w:snapToGrid w:val="0"/>
          <w:kern w:val="0"/>
          <w:sz w:val="24"/>
          <w:szCs w:val="24"/>
        </w:rPr>
        <w:t>,</w:t>
      </w:r>
      <w:r>
        <w:rPr>
          <w:rFonts w:ascii="仿宋_GB2312" w:eastAsia="宋体" w:hint="eastAsia"/>
          <w:snapToGrid w:val="0"/>
          <w:kern w:val="0"/>
          <w:sz w:val="24"/>
          <w:szCs w:val="24"/>
        </w:rPr>
        <w:t>对仅经营乙类非处方药的零售企业实施告知承诺制</w:t>
      </w:r>
      <w:r>
        <w:rPr>
          <w:rFonts w:ascii="仿宋_GB2312" w:eastAsia="宋体" w:hint="eastAsia"/>
          <w:snapToGrid w:val="0"/>
          <w:kern w:val="0"/>
          <w:sz w:val="24"/>
          <w:szCs w:val="24"/>
        </w:rPr>
        <w:t>;</w:t>
      </w:r>
      <w:r>
        <w:rPr>
          <w:rFonts w:ascii="仿宋_GB2312" w:eastAsia="宋体" w:hint="eastAsia"/>
          <w:snapToGrid w:val="0"/>
          <w:kern w:val="0"/>
          <w:sz w:val="24"/>
          <w:szCs w:val="24"/>
        </w:rPr>
        <w:t>推行食品经营</w:t>
      </w:r>
      <w:r>
        <w:rPr>
          <w:rFonts w:ascii="仿宋_GB2312" w:eastAsia="宋体" w:hint="eastAsia"/>
          <w:snapToGrid w:val="0"/>
          <w:kern w:val="0"/>
          <w:sz w:val="24"/>
          <w:szCs w:val="24"/>
        </w:rPr>
        <w:t>(</w:t>
      </w:r>
      <w:r>
        <w:rPr>
          <w:rFonts w:ascii="仿宋_GB2312" w:eastAsia="宋体" w:hint="eastAsia"/>
          <w:snapToGrid w:val="0"/>
          <w:kern w:val="0"/>
          <w:sz w:val="24"/>
          <w:szCs w:val="24"/>
        </w:rPr>
        <w:t>仅销售预包装食品</w:t>
      </w:r>
      <w:r>
        <w:rPr>
          <w:rFonts w:ascii="仿宋_GB2312" w:eastAsia="宋体" w:hint="eastAsia"/>
          <w:snapToGrid w:val="0"/>
          <w:kern w:val="0"/>
          <w:sz w:val="24"/>
          <w:szCs w:val="24"/>
        </w:rPr>
        <w:t>)</w:t>
      </w:r>
      <w:r>
        <w:rPr>
          <w:rFonts w:ascii="仿宋_GB2312" w:eastAsia="宋体" w:hint="eastAsia"/>
          <w:snapToGrid w:val="0"/>
          <w:kern w:val="0"/>
          <w:sz w:val="24"/>
          <w:szCs w:val="24"/>
        </w:rPr>
        <w:t>告知</w:t>
      </w:r>
      <w:r>
        <w:rPr>
          <w:rFonts w:ascii="仿宋_GB2312" w:eastAsia="宋体"/>
          <w:snapToGrid w:val="0"/>
          <w:kern w:val="0"/>
          <w:sz w:val="24"/>
          <w:szCs w:val="24"/>
        </w:rPr>
        <w:t>承</w:t>
      </w:r>
      <w:r>
        <w:rPr>
          <w:rFonts w:ascii="仿宋_GB2312" w:eastAsia="宋体" w:hint="eastAsia"/>
          <w:snapToGrid w:val="0"/>
          <w:kern w:val="0"/>
          <w:sz w:val="24"/>
          <w:szCs w:val="24"/>
        </w:rPr>
        <w:t>诺制</w:t>
      </w:r>
      <w:r>
        <w:rPr>
          <w:rFonts w:ascii="仿宋_GB2312" w:eastAsia="宋体" w:hint="eastAsia"/>
          <w:snapToGrid w:val="0"/>
          <w:kern w:val="0"/>
          <w:sz w:val="24"/>
          <w:szCs w:val="24"/>
        </w:rPr>
        <w:t>;</w:t>
      </w:r>
      <w:r>
        <w:rPr>
          <w:rFonts w:ascii="仿宋_GB2312" w:eastAsia="宋体" w:hint="eastAsia"/>
          <w:snapToGrid w:val="0"/>
          <w:kern w:val="0"/>
          <w:sz w:val="24"/>
          <w:szCs w:val="24"/>
        </w:rPr>
        <w:t>全面推行“独任审批师”制度</w:t>
      </w:r>
      <w:r>
        <w:rPr>
          <w:rFonts w:ascii="仿宋_GB2312" w:eastAsia="宋体" w:hint="eastAsia"/>
          <w:snapToGrid w:val="0"/>
          <w:kern w:val="0"/>
          <w:sz w:val="24"/>
          <w:szCs w:val="24"/>
        </w:rPr>
        <w:t>,</w:t>
      </w:r>
      <w:r>
        <w:rPr>
          <w:rFonts w:ascii="仿宋_GB2312" w:eastAsia="宋体" w:hint="eastAsia"/>
          <w:snapToGrid w:val="0"/>
          <w:kern w:val="0"/>
          <w:sz w:val="24"/>
          <w:szCs w:val="24"/>
        </w:rPr>
        <w:t>推动全区范围内更多事项实行独任审批</w:t>
      </w:r>
      <w:r>
        <w:rPr>
          <w:rFonts w:ascii="仿宋_GB2312" w:eastAsia="宋体" w:hint="eastAsia"/>
          <w:snapToGrid w:val="0"/>
          <w:kern w:val="0"/>
          <w:sz w:val="24"/>
          <w:szCs w:val="24"/>
        </w:rPr>
        <w:t>,</w:t>
      </w:r>
      <w:r>
        <w:rPr>
          <w:rFonts w:ascii="仿宋_GB2312" w:eastAsia="宋体" w:hint="eastAsia"/>
          <w:snapToGrid w:val="0"/>
          <w:kern w:val="0"/>
          <w:sz w:val="24"/>
          <w:szCs w:val="24"/>
        </w:rPr>
        <w:t>打造成槐荫行政审批服务的新名片。</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区司法局、区行政审批服务局、区发展改革局、区市场监管局)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全面推广智慧审批高效应用。推进交通运输变更企业基本信息类、证件补发类业务无人工干预智慧审批系统建设</w:t>
      </w:r>
      <w:r>
        <w:rPr>
          <w:rFonts w:ascii="仿宋_GB2312" w:eastAsia="宋体" w:hint="eastAsia"/>
          <w:snapToGrid w:val="0"/>
          <w:kern w:val="0"/>
          <w:sz w:val="24"/>
          <w:szCs w:val="24"/>
        </w:rPr>
        <w:t>,</w:t>
      </w:r>
      <w:r>
        <w:rPr>
          <w:rFonts w:ascii="仿宋_GB2312" w:eastAsia="宋体" w:hint="eastAsia"/>
          <w:snapToGrid w:val="0"/>
          <w:kern w:val="0"/>
          <w:sz w:val="24"/>
          <w:szCs w:val="24"/>
        </w:rPr>
        <w:t>拓展</w:t>
      </w:r>
      <w:r>
        <w:rPr>
          <w:rFonts w:ascii="仿宋_GB2312" w:eastAsia="宋体" w:hint="eastAsia"/>
          <w:snapToGrid w:val="0"/>
          <w:kern w:val="0"/>
          <w:sz w:val="24"/>
          <w:szCs w:val="24"/>
        </w:rPr>
        <w:lastRenderedPageBreak/>
        <w:t>无人工干预审批范围</w:t>
      </w:r>
      <w:r>
        <w:rPr>
          <w:rFonts w:ascii="仿宋_GB2312" w:eastAsia="宋体" w:hint="eastAsia"/>
          <w:snapToGrid w:val="0"/>
          <w:kern w:val="0"/>
          <w:sz w:val="24"/>
          <w:szCs w:val="24"/>
        </w:rPr>
        <w:t>;</w:t>
      </w:r>
      <w:r>
        <w:rPr>
          <w:rFonts w:ascii="仿宋_GB2312" w:eastAsia="宋体" w:hint="eastAsia"/>
          <w:snapToGrid w:val="0"/>
          <w:kern w:val="0"/>
          <w:sz w:val="24"/>
          <w:szCs w:val="24"/>
        </w:rPr>
        <w:t>进一步优化完善系统</w:t>
      </w:r>
      <w:r>
        <w:rPr>
          <w:rFonts w:ascii="仿宋_GB2312" w:eastAsia="宋体" w:hint="eastAsia"/>
          <w:snapToGrid w:val="0"/>
          <w:kern w:val="0"/>
          <w:sz w:val="24"/>
          <w:szCs w:val="24"/>
        </w:rPr>
        <w:t>,</w:t>
      </w:r>
      <w:r>
        <w:rPr>
          <w:rFonts w:ascii="仿宋_GB2312" w:eastAsia="宋体" w:hint="eastAsia"/>
          <w:snapToGrid w:val="0"/>
          <w:kern w:val="0"/>
          <w:sz w:val="24"/>
          <w:szCs w:val="24"/>
        </w:rPr>
        <w:t>开发行政审批服务系统</w:t>
      </w:r>
      <w:r>
        <w:rPr>
          <w:rFonts w:ascii="仿宋_GB2312" w:eastAsia="宋体" w:hint="eastAsia"/>
          <w:snapToGrid w:val="0"/>
          <w:kern w:val="0"/>
          <w:sz w:val="24"/>
          <w:szCs w:val="24"/>
        </w:rPr>
        <w:t>24</w:t>
      </w:r>
      <w:r>
        <w:rPr>
          <w:rFonts w:ascii="仿宋_GB2312" w:eastAsia="宋体" w:hint="eastAsia"/>
          <w:snapToGrid w:val="0"/>
          <w:kern w:val="0"/>
          <w:sz w:val="24"/>
          <w:szCs w:val="24"/>
        </w:rPr>
        <w:t>小时审批功能</w:t>
      </w:r>
      <w:r>
        <w:rPr>
          <w:rFonts w:ascii="仿宋_GB2312" w:eastAsia="宋体" w:hint="eastAsia"/>
          <w:snapToGrid w:val="0"/>
          <w:kern w:val="0"/>
          <w:sz w:val="24"/>
          <w:szCs w:val="24"/>
        </w:rPr>
        <w:t>;</w:t>
      </w:r>
      <w:r>
        <w:rPr>
          <w:rFonts w:ascii="仿宋_GB2312" w:eastAsia="宋体" w:hint="eastAsia"/>
          <w:snapToGrid w:val="0"/>
          <w:kern w:val="0"/>
          <w:sz w:val="24"/>
          <w:szCs w:val="24"/>
        </w:rPr>
        <w:t>积极引导网上远程勘验，推动线上线下业务融合。</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区行政审批服务局、区大数据局、区住房城乡建设局)</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4.</w:t>
      </w:r>
      <w:r>
        <w:rPr>
          <w:rFonts w:ascii="仿宋_GB2312" w:eastAsia="宋体" w:hint="eastAsia"/>
          <w:snapToGrid w:val="0"/>
          <w:kern w:val="0"/>
          <w:sz w:val="24"/>
          <w:szCs w:val="24"/>
        </w:rPr>
        <w:t>深化政府采购招标和投标改革。</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加大政府采购对中小企业扶持力度。推进政府采购诚信体系建设</w:t>
      </w:r>
      <w:r>
        <w:rPr>
          <w:rFonts w:ascii="仿宋_GB2312" w:eastAsia="宋体" w:hint="eastAsia"/>
          <w:snapToGrid w:val="0"/>
          <w:kern w:val="0"/>
          <w:sz w:val="24"/>
          <w:szCs w:val="24"/>
        </w:rPr>
        <w:t>,</w:t>
      </w:r>
      <w:r>
        <w:rPr>
          <w:rFonts w:ascii="仿宋_GB2312" w:eastAsia="宋体" w:hint="eastAsia"/>
          <w:snapToGrid w:val="0"/>
          <w:kern w:val="0"/>
          <w:sz w:val="24"/>
          <w:szCs w:val="24"/>
        </w:rPr>
        <w:t>全面取消政府采购投标和履约保证金，预付供应商款项，采购人在合同签订</w:t>
      </w:r>
      <w:r>
        <w:rPr>
          <w:rFonts w:ascii="仿宋_GB2312" w:eastAsia="宋体" w:hint="eastAsia"/>
          <w:snapToGrid w:val="0"/>
          <w:kern w:val="0"/>
          <w:sz w:val="24"/>
          <w:szCs w:val="24"/>
        </w:rPr>
        <w:t>5</w:t>
      </w:r>
      <w:r>
        <w:rPr>
          <w:rFonts w:ascii="仿宋_GB2312" w:eastAsia="宋体" w:hint="eastAsia"/>
          <w:snapToGrid w:val="0"/>
          <w:kern w:val="0"/>
          <w:sz w:val="24"/>
          <w:szCs w:val="24"/>
        </w:rPr>
        <w:t>个工作日内可支付不低于合同金额的</w:t>
      </w:r>
      <w:r>
        <w:rPr>
          <w:rFonts w:ascii="仿宋_GB2312" w:eastAsia="宋体" w:hint="eastAsia"/>
          <w:snapToGrid w:val="0"/>
          <w:kern w:val="0"/>
          <w:sz w:val="24"/>
          <w:szCs w:val="24"/>
        </w:rPr>
        <w:t>30%</w:t>
      </w:r>
      <w:r>
        <w:rPr>
          <w:rFonts w:ascii="仿宋_GB2312" w:eastAsia="宋体" w:hint="eastAsia"/>
          <w:snapToGrid w:val="0"/>
          <w:kern w:val="0"/>
          <w:sz w:val="24"/>
          <w:szCs w:val="24"/>
        </w:rPr>
        <w:t>款项。及时支付供应商款项，采购人在收到发票后</w:t>
      </w:r>
      <w:r>
        <w:rPr>
          <w:rFonts w:ascii="仿宋_GB2312" w:eastAsia="宋体" w:hint="eastAsia"/>
          <w:snapToGrid w:val="0"/>
          <w:kern w:val="0"/>
          <w:sz w:val="24"/>
          <w:szCs w:val="24"/>
        </w:rPr>
        <w:t>5</w:t>
      </w:r>
      <w:r>
        <w:rPr>
          <w:rFonts w:ascii="仿宋_GB2312" w:eastAsia="宋体" w:hint="eastAsia"/>
          <w:snapToGrid w:val="0"/>
          <w:kern w:val="0"/>
          <w:sz w:val="24"/>
          <w:szCs w:val="24"/>
        </w:rPr>
        <w:t>个工作日内支付资金</w:t>
      </w:r>
      <w:r>
        <w:rPr>
          <w:rFonts w:ascii="仿宋_GB2312" w:eastAsia="宋体" w:hint="eastAsia"/>
          <w:snapToGrid w:val="0"/>
          <w:kern w:val="0"/>
          <w:sz w:val="24"/>
          <w:szCs w:val="24"/>
        </w:rPr>
        <w:t>;</w:t>
      </w:r>
      <w:r>
        <w:rPr>
          <w:rFonts w:ascii="仿宋_GB2312" w:eastAsia="宋体" w:hint="eastAsia"/>
          <w:snapToGrid w:val="0"/>
          <w:kern w:val="0"/>
          <w:sz w:val="24"/>
          <w:szCs w:val="24"/>
        </w:rPr>
        <w:t>推广应用“政府采购合同融资与履约保函服务平台”</w:t>
      </w:r>
      <w:r>
        <w:rPr>
          <w:rFonts w:ascii="仿宋_GB2312" w:eastAsia="宋体" w:hint="eastAsia"/>
          <w:snapToGrid w:val="0"/>
          <w:kern w:val="0"/>
          <w:sz w:val="24"/>
          <w:szCs w:val="24"/>
        </w:rPr>
        <w:t>,</w:t>
      </w:r>
      <w:r>
        <w:rPr>
          <w:rFonts w:ascii="仿宋_GB2312" w:eastAsia="宋体" w:hint="eastAsia"/>
          <w:snapToGrid w:val="0"/>
          <w:kern w:val="0"/>
          <w:sz w:val="24"/>
          <w:szCs w:val="24"/>
        </w:rPr>
        <w:t>实施政府采购合同融资新模式</w:t>
      </w:r>
      <w:r>
        <w:rPr>
          <w:rFonts w:ascii="仿宋_GB2312" w:eastAsia="宋体" w:hint="eastAsia"/>
          <w:snapToGrid w:val="0"/>
          <w:kern w:val="0"/>
          <w:sz w:val="24"/>
          <w:szCs w:val="24"/>
        </w:rPr>
        <w:t>,</w:t>
      </w:r>
      <w:r>
        <w:rPr>
          <w:rFonts w:ascii="仿宋_GB2312" w:eastAsia="宋体" w:hint="eastAsia"/>
          <w:snapToGrid w:val="0"/>
          <w:kern w:val="0"/>
          <w:sz w:val="24"/>
          <w:szCs w:val="24"/>
        </w:rPr>
        <w:t>为供应商“增信”、为金融机构“分险”</w:t>
      </w:r>
      <w:r>
        <w:rPr>
          <w:rFonts w:ascii="仿宋_GB2312" w:eastAsia="宋体" w:hint="eastAsia"/>
          <w:snapToGrid w:val="0"/>
          <w:kern w:val="0"/>
          <w:sz w:val="24"/>
          <w:szCs w:val="24"/>
        </w:rPr>
        <w:t>,</w:t>
      </w:r>
      <w:r>
        <w:rPr>
          <w:rFonts w:ascii="仿宋_GB2312" w:eastAsia="宋体" w:hint="eastAsia"/>
          <w:snapToGrid w:val="0"/>
          <w:kern w:val="0"/>
          <w:sz w:val="24"/>
          <w:szCs w:val="24"/>
        </w:rPr>
        <w:t>拓宽融资渠道。</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区财政局、区行政审批服务局、各预算单位)</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5.</w:t>
      </w:r>
      <w:r>
        <w:rPr>
          <w:rFonts w:ascii="仿宋_GB2312" w:eastAsia="宋体" w:hint="eastAsia"/>
          <w:snapToGrid w:val="0"/>
          <w:kern w:val="0"/>
          <w:sz w:val="24"/>
          <w:szCs w:val="24"/>
        </w:rPr>
        <w:t>全面提升“智慧办税”服务质效。</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优化整合办税流程。简化税费优惠政策申报程序，除依法须税务机关核准和向税务机关备案的特定情形外，原则上不再设置审批环节，推行“自行判别、申报享受、资料留存备查”的办理方式；针对直接面向纳税人的依申请税务事项，按照总局要求，全面推行证明事项告知承诺制，切实减少证明材料报送；按照市税务局工作安排，积极推行留抵退税确认制；积极推广应用电子税务局，在实现带数推送、一键确认基础上实现“报退合一”后，主</w:t>
      </w:r>
      <w:r>
        <w:rPr>
          <w:rFonts w:ascii="仿宋_GB2312" w:eastAsia="宋体" w:hint="eastAsia"/>
          <w:snapToGrid w:val="0"/>
          <w:kern w:val="0"/>
          <w:sz w:val="24"/>
          <w:szCs w:val="24"/>
        </w:rPr>
        <w:lastRenderedPageBreak/>
        <w:t>动辅导纳税人使用。</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区税务局)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全面推广“非接触式”办税。按照“前台精简快办、中台统筹集成、后台质检分析”的模式，对办税服务厅进行“三台联动”实体化改造，同时兼顾特殊人群的业务需求，做好线下服务保障。配合市局工作安排，引入“区块链”技术，将个人代开出租房屋发票事项接入“泉城链”，打通个人出租房屋代开发票数据在“泉城链”的应用和供给渠道，实现个人代开出租房屋发票电子化。</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区税务局)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开展增值税专用发票电子化试点。制定专项配套实施方案，确保增值税专用发票电子化试点顺利实施。用好市税务局统一制作的宣传辅导产品，采取线上、线下多种方式向纳税人开展专题辅导，丰富咨询解答渠道，落实“首票服务制”，帮助纳税人办理电子发票领用、开具和使用等相关业务。应用、推广“易审核”系统，开展增值税发票分类分级管理，提升发票审批效率。</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区税务局)</w:t>
      </w:r>
    </w:p>
    <w:p w:rsidR="00940EF0" w:rsidRDefault="005754B3">
      <w:pPr>
        <w:adjustRightInd w:val="0"/>
        <w:snapToGrid w:val="0"/>
        <w:spacing w:line="440" w:lineRule="exact"/>
        <w:ind w:firstLineChars="200" w:firstLine="480"/>
        <w:rPr>
          <w:rFonts w:ascii="楷体_GB2312" w:eastAsia="楷体_GB2312" w:cs="楷体_GB2312"/>
          <w:kern w:val="0"/>
          <w:sz w:val="24"/>
          <w:szCs w:val="24"/>
        </w:rPr>
      </w:pPr>
      <w:r>
        <w:rPr>
          <w:rFonts w:ascii="楷体_GB2312" w:eastAsia="楷体_GB2312" w:cs="楷体_GB2312" w:hint="eastAsia"/>
          <w:kern w:val="0"/>
          <w:sz w:val="24"/>
          <w:szCs w:val="24"/>
        </w:rPr>
        <w:t>(二)聚焦优化企业发展环境实施创新突破</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6.</w:t>
      </w:r>
      <w:r>
        <w:rPr>
          <w:rFonts w:ascii="仿宋_GB2312" w:eastAsia="宋体" w:hint="eastAsia"/>
          <w:snapToGrid w:val="0"/>
          <w:kern w:val="0"/>
          <w:sz w:val="24"/>
          <w:szCs w:val="24"/>
        </w:rPr>
        <w:t>持续改善中小微企业融资环境。</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完善融资政策服务体系。根据上级统一调度安排，发挥中小微企业贷款风险补偿机制、转贷引导基金、政府性融资担保机构作用。</w:t>
      </w:r>
      <w:r>
        <w:rPr>
          <w:rFonts w:ascii="楷体_GB2312" w:eastAsia="楷体_GB2312" w:cs="楷体_GB2312" w:hint="eastAsia"/>
          <w:snapToGrid w:val="0"/>
          <w:kern w:val="0"/>
          <w:sz w:val="24"/>
          <w:szCs w:val="24"/>
        </w:rPr>
        <w:t>(责任单位:</w:t>
      </w:r>
      <w:r>
        <w:rPr>
          <w:rFonts w:ascii="楷体_GB2312" w:eastAsia="楷体_GB2312" w:cs="楷体_GB2312" w:hint="eastAsia"/>
          <w:sz w:val="24"/>
          <w:szCs w:val="24"/>
        </w:rPr>
        <w:t>区金融事业发展中心、区财政局)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lastRenderedPageBreak/>
        <w:t>搭建和推广企业融资对接平台。利用大数据、云计算等技术</w:t>
      </w:r>
      <w:r>
        <w:rPr>
          <w:rFonts w:ascii="仿宋_GB2312" w:eastAsia="宋体" w:hint="eastAsia"/>
          <w:snapToGrid w:val="0"/>
          <w:kern w:val="0"/>
          <w:sz w:val="24"/>
          <w:szCs w:val="24"/>
        </w:rPr>
        <w:t>,</w:t>
      </w:r>
      <w:r>
        <w:rPr>
          <w:rFonts w:ascii="仿宋_GB2312" w:eastAsia="宋体" w:hint="eastAsia"/>
          <w:snapToGrid w:val="0"/>
          <w:kern w:val="0"/>
          <w:sz w:val="24"/>
          <w:szCs w:val="24"/>
        </w:rPr>
        <w:t>推广“信易贷”“银税互动”融资服务平台</w:t>
      </w:r>
      <w:r>
        <w:rPr>
          <w:rFonts w:ascii="仿宋_GB2312" w:eastAsia="宋体" w:hint="eastAsia"/>
          <w:snapToGrid w:val="0"/>
          <w:kern w:val="0"/>
          <w:sz w:val="24"/>
          <w:szCs w:val="24"/>
        </w:rPr>
        <w:t>,</w:t>
      </w:r>
      <w:r>
        <w:rPr>
          <w:rFonts w:ascii="仿宋_GB2312" w:eastAsia="宋体" w:hint="eastAsia"/>
          <w:snapToGrid w:val="0"/>
          <w:kern w:val="0"/>
          <w:sz w:val="24"/>
          <w:szCs w:val="24"/>
        </w:rPr>
        <w:t>开展不间断线上银企对接。</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区金融事业发展中心、区财政局、区发展改革局、区税务局、区大数据局)</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7.</w:t>
      </w:r>
      <w:r>
        <w:rPr>
          <w:rFonts w:ascii="仿宋_GB2312" w:eastAsia="宋体" w:hint="eastAsia"/>
          <w:snapToGrid w:val="0"/>
          <w:kern w:val="0"/>
          <w:sz w:val="24"/>
          <w:szCs w:val="24"/>
        </w:rPr>
        <w:t>推动政务服务效能迭代升级。</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优化提升“网上办”“掌上办”。打造“</w:t>
      </w:r>
      <w:r>
        <w:rPr>
          <w:rFonts w:ascii="仿宋_GB2312" w:eastAsia="宋体" w:hint="eastAsia"/>
          <w:snapToGrid w:val="0"/>
          <w:kern w:val="0"/>
          <w:sz w:val="24"/>
          <w:szCs w:val="24"/>
        </w:rPr>
        <w:t>24</w:t>
      </w:r>
      <w:r>
        <w:rPr>
          <w:rFonts w:ascii="仿宋_GB2312" w:eastAsia="宋体" w:hint="eastAsia"/>
          <w:snapToGrid w:val="0"/>
          <w:kern w:val="0"/>
          <w:sz w:val="24"/>
          <w:szCs w:val="24"/>
        </w:rPr>
        <w:t>小时不打烊”在线政务服务</w:t>
      </w:r>
      <w:r>
        <w:rPr>
          <w:rFonts w:ascii="仿宋_GB2312" w:eastAsia="宋体" w:hint="eastAsia"/>
          <w:snapToGrid w:val="0"/>
          <w:kern w:val="0"/>
          <w:sz w:val="24"/>
          <w:szCs w:val="24"/>
        </w:rPr>
        <w:t>,</w:t>
      </w:r>
      <w:r>
        <w:rPr>
          <w:rFonts w:ascii="仿宋_GB2312" w:eastAsia="宋体" w:hint="eastAsia"/>
          <w:snapToGrid w:val="0"/>
          <w:kern w:val="0"/>
          <w:sz w:val="24"/>
          <w:szCs w:val="24"/>
        </w:rPr>
        <w:t>全面推进“不见面”审批，提升网办深度，区级依申请政务服务事项“全程网办”率达到</w:t>
      </w:r>
      <w:r>
        <w:rPr>
          <w:rFonts w:ascii="仿宋_GB2312" w:eastAsia="宋体" w:hint="eastAsia"/>
          <w:snapToGrid w:val="0"/>
          <w:kern w:val="0"/>
          <w:sz w:val="24"/>
          <w:szCs w:val="24"/>
        </w:rPr>
        <w:t>85%</w:t>
      </w:r>
      <w:r>
        <w:rPr>
          <w:rFonts w:ascii="仿宋_GB2312" w:eastAsia="宋体" w:hint="eastAsia"/>
          <w:snapToGrid w:val="0"/>
          <w:kern w:val="0"/>
          <w:sz w:val="24"/>
          <w:szCs w:val="24"/>
        </w:rPr>
        <w:t>。</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仿宋_GB2312" w:eastAsia="宋体" w:cs="仿宋_GB2312" w:hint="eastAsia"/>
          <w:kern w:val="0"/>
          <w:sz w:val="24"/>
          <w:szCs w:val="24"/>
        </w:rPr>
        <w:t>:</w:t>
      </w:r>
      <w:r>
        <w:rPr>
          <w:rFonts w:ascii="楷体_GB2312" w:eastAsia="楷体_GB2312" w:cs="楷体_GB2312" w:hint="eastAsia"/>
          <w:sz w:val="24"/>
          <w:szCs w:val="24"/>
        </w:rPr>
        <w:t>区行政审批服务局、区大数据局)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升级打造“就近办”“全城办”。整合全区帮办队伍，使用全市“人工</w:t>
      </w:r>
      <w:r>
        <w:rPr>
          <w:rFonts w:ascii="仿宋_GB2312" w:eastAsia="宋体" w:hint="eastAsia"/>
          <w:snapToGrid w:val="0"/>
          <w:kern w:val="0"/>
          <w:sz w:val="24"/>
          <w:szCs w:val="24"/>
        </w:rPr>
        <w:t>+</w:t>
      </w:r>
      <w:r>
        <w:rPr>
          <w:rFonts w:ascii="仿宋_GB2312" w:eastAsia="宋体" w:hint="eastAsia"/>
          <w:snapToGrid w:val="0"/>
          <w:kern w:val="0"/>
          <w:sz w:val="24"/>
          <w:szCs w:val="24"/>
        </w:rPr>
        <w:t>智能导引”系统和政务服务网上地图，打造一体化政务服务咨询体系，实现“一键直达”咨询导引和全流程帮办；全面落实《政务服务大厅建设规范》、《政务服务大厅服务规范》，推动依申请政务服务事项进入区、街道政务服务大厅集中办理，确保“应尽必进”；持续规范三级政务服务场所建设运行，梳理街道、村居政务服务事项，完善基层政务服务平台功能，提升基层网上政务服务能力；不断研究梳理流程再造并力求形成标准服务规范，不断完善政务服务标准体系；积极配合上级完成标准运行实时监测体系建设工作，注重标准运行实施与监督，实现同一事项无差别受理，同标准办理。发挥银行网点密集的优势，</w:t>
      </w:r>
      <w:r>
        <w:rPr>
          <w:rFonts w:ascii="仿宋_GB2312" w:eastAsia="宋体" w:hint="eastAsia"/>
          <w:snapToGrid w:val="0"/>
          <w:kern w:val="0"/>
          <w:sz w:val="24"/>
          <w:szCs w:val="24"/>
        </w:rPr>
        <w:lastRenderedPageBreak/>
        <w:t>在全区范围内与银行开展社会组织法人登记“政银合作”，通过在银行设立帮办、受理窗口等举措，实现社会组织法人登记就近办理。</w:t>
      </w:r>
      <w:r>
        <w:rPr>
          <w:rFonts w:ascii="楷体_GB2312" w:eastAsia="楷体_GB2312" w:cs="楷体_GB2312" w:hint="eastAsia"/>
          <w:sz w:val="24"/>
          <w:szCs w:val="24"/>
        </w:rPr>
        <w:t>(责任单位:区行政审批服务局、区大数据局、各街道)</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推动实现“集成办”“快兑现”。集成、丰富自助服务终端功能，编制发布自助服务区建设规范，配合推进全市政务服务综合自助终端标准化、集约化、体系化建设，打造群众家门口的政务服务“便利店”；区级政务服务大厅开设“政策兑现”咨询专窗，强化涉企政策制定部门协同联动，实现一窗受理、分流转办、部门办理、统一反馈；各部门积极推行惠企政策“免早即享”，通过政府部门信息共享等方式，实现符合条件的企业免予申报、直接享受政策，对确需企业提出申请的惠企政策，合理设置并公开申请条件，简化申报手续，加快实现一次申报、全程网办、快速兑现；建立部门联动服务集成工作机制，整合线上、线下帮办服务，持续提升服务水平；充分发挥</w:t>
      </w:r>
      <w:r>
        <w:rPr>
          <w:rFonts w:ascii="仿宋_GB2312" w:eastAsia="宋体" w:hint="eastAsia"/>
          <w:snapToGrid w:val="0"/>
          <w:kern w:val="0"/>
          <w:sz w:val="24"/>
          <w:szCs w:val="24"/>
        </w:rPr>
        <w:t>12345</w:t>
      </w:r>
      <w:r>
        <w:rPr>
          <w:rFonts w:ascii="仿宋_GB2312" w:eastAsia="宋体" w:hint="eastAsia"/>
          <w:snapToGrid w:val="0"/>
          <w:kern w:val="0"/>
          <w:sz w:val="24"/>
          <w:szCs w:val="24"/>
        </w:rPr>
        <w:t>热线作用，全面实现“一号响应”，加强部门联动，规范优化受理、转办、办理、督办、反馈、评价流程，落实企业诉求“接诉即办”；持续推进政务服务“好差评”评价渠道全覆盖，完善结果通报、整改、监督工作机制，定期跟踪投诉举报、“差评”整改，加强评价数据的综合分析和应用。</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责任单位:区“一次办成”改革优化营商环境工作领导小组、</w:t>
      </w:r>
      <w:r>
        <w:rPr>
          <w:rFonts w:ascii="楷体_GB2312" w:eastAsia="楷体_GB2312" w:cs="楷体_GB2312" w:hint="eastAsia"/>
          <w:sz w:val="24"/>
          <w:szCs w:val="24"/>
        </w:rPr>
        <w:lastRenderedPageBreak/>
        <w:t>区行政审批服务局、区工业和信息化局、区科技局、区投资促进局、区财政局、区大数据局等区直有关部门单位，各街道)</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持续强化跨部门数据共享应用。积极配合上级建立以场景应用为基础的数据共享机制</w:t>
      </w:r>
      <w:r>
        <w:rPr>
          <w:rFonts w:ascii="仿宋_GB2312" w:eastAsia="宋体" w:hint="eastAsia"/>
          <w:snapToGrid w:val="0"/>
          <w:kern w:val="0"/>
          <w:sz w:val="24"/>
          <w:szCs w:val="24"/>
        </w:rPr>
        <w:t>;</w:t>
      </w:r>
      <w:r>
        <w:rPr>
          <w:rFonts w:ascii="仿宋_GB2312" w:eastAsia="宋体" w:hint="eastAsia"/>
          <w:snapToGrid w:val="0"/>
          <w:kern w:val="0"/>
          <w:sz w:val="24"/>
          <w:szCs w:val="24"/>
        </w:rPr>
        <w:t>在上级的统一协调安排下，配合构建统一政务区块链平台</w:t>
      </w:r>
      <w:r>
        <w:rPr>
          <w:rFonts w:ascii="仿宋_GB2312" w:eastAsia="宋体" w:hint="eastAsia"/>
          <w:snapToGrid w:val="0"/>
          <w:kern w:val="0"/>
          <w:sz w:val="24"/>
          <w:szCs w:val="24"/>
        </w:rPr>
        <w:t>,</w:t>
      </w:r>
      <w:r>
        <w:rPr>
          <w:rFonts w:ascii="仿宋_GB2312" w:eastAsia="宋体" w:hint="eastAsia"/>
          <w:snapToGrid w:val="0"/>
          <w:kern w:val="0"/>
          <w:sz w:val="24"/>
          <w:szCs w:val="24"/>
        </w:rPr>
        <w:t>建立使用规范，全面推动涉及个人和企业的公共数据向个人返还；大力推进政务服务领域电子证照、电子印章高频应用</w:t>
      </w:r>
      <w:r>
        <w:rPr>
          <w:rFonts w:ascii="仿宋_GB2312" w:eastAsia="宋体" w:hint="eastAsia"/>
          <w:snapToGrid w:val="0"/>
          <w:kern w:val="0"/>
          <w:sz w:val="24"/>
          <w:szCs w:val="24"/>
        </w:rPr>
        <w:t>;</w:t>
      </w:r>
      <w:r>
        <w:rPr>
          <w:rFonts w:ascii="仿宋_GB2312" w:eastAsia="宋体" w:hint="eastAsia"/>
          <w:snapToGrid w:val="0"/>
          <w:kern w:val="0"/>
          <w:sz w:val="24"/>
          <w:szCs w:val="24"/>
        </w:rPr>
        <w:t>积极配合市级建设健康济南共建共享信息平台</w:t>
      </w:r>
      <w:r>
        <w:rPr>
          <w:rFonts w:ascii="仿宋_GB2312" w:eastAsia="宋体" w:hint="eastAsia"/>
          <w:snapToGrid w:val="0"/>
          <w:kern w:val="0"/>
          <w:sz w:val="24"/>
          <w:szCs w:val="24"/>
        </w:rPr>
        <w:t>,</w:t>
      </w:r>
      <w:r>
        <w:rPr>
          <w:rFonts w:ascii="仿宋_GB2312" w:eastAsia="宋体" w:hint="eastAsia"/>
          <w:snapToGrid w:val="0"/>
          <w:kern w:val="0"/>
          <w:sz w:val="24"/>
          <w:szCs w:val="24"/>
        </w:rPr>
        <w:t>实现电子健康卡“一卡通用”</w:t>
      </w:r>
      <w:r>
        <w:rPr>
          <w:rFonts w:ascii="仿宋_GB2312" w:eastAsia="宋体" w:hint="eastAsia"/>
          <w:snapToGrid w:val="0"/>
          <w:kern w:val="0"/>
          <w:sz w:val="24"/>
          <w:szCs w:val="24"/>
        </w:rPr>
        <w:t>;</w:t>
      </w:r>
      <w:r>
        <w:rPr>
          <w:rFonts w:ascii="仿宋_GB2312" w:eastAsia="宋体" w:hint="eastAsia"/>
          <w:snapToGrid w:val="0"/>
          <w:kern w:val="0"/>
          <w:sz w:val="24"/>
          <w:szCs w:val="24"/>
        </w:rPr>
        <w:t>推进医保转移业务掌上办理</w:t>
      </w:r>
      <w:r>
        <w:rPr>
          <w:rFonts w:ascii="仿宋_GB2312" w:eastAsia="宋体" w:hint="eastAsia"/>
          <w:snapToGrid w:val="0"/>
          <w:kern w:val="0"/>
          <w:sz w:val="24"/>
          <w:szCs w:val="24"/>
        </w:rPr>
        <w:t>,</w:t>
      </w:r>
      <w:r>
        <w:rPr>
          <w:rFonts w:ascii="仿宋_GB2312" w:eastAsia="宋体" w:hint="eastAsia"/>
          <w:snapToGrid w:val="0"/>
          <w:kern w:val="0"/>
          <w:sz w:val="24"/>
          <w:szCs w:val="24"/>
        </w:rPr>
        <w:t>配合市级试点开通跨省门诊联网结算</w:t>
      </w:r>
      <w:r>
        <w:rPr>
          <w:rFonts w:ascii="仿宋_GB2312" w:eastAsia="宋体" w:hint="eastAsia"/>
          <w:snapToGrid w:val="0"/>
          <w:kern w:val="0"/>
          <w:sz w:val="24"/>
          <w:szCs w:val="24"/>
        </w:rPr>
        <w:t>;</w:t>
      </w:r>
      <w:r>
        <w:rPr>
          <w:rFonts w:ascii="仿宋_GB2312" w:eastAsia="宋体" w:hint="eastAsia"/>
          <w:snapToGrid w:val="0"/>
          <w:kern w:val="0"/>
          <w:sz w:val="24"/>
          <w:szCs w:val="24"/>
        </w:rPr>
        <w:t>协助市局推进“智慧公安”建设</w:t>
      </w:r>
      <w:r>
        <w:rPr>
          <w:rFonts w:ascii="仿宋_GB2312" w:eastAsia="宋体" w:hint="eastAsia"/>
          <w:snapToGrid w:val="0"/>
          <w:kern w:val="0"/>
          <w:sz w:val="24"/>
          <w:szCs w:val="24"/>
        </w:rPr>
        <w:t>,</w:t>
      </w:r>
      <w:r>
        <w:rPr>
          <w:rFonts w:ascii="仿宋_GB2312" w:eastAsia="宋体" w:hint="eastAsia"/>
          <w:snapToGrid w:val="0"/>
          <w:kern w:val="0"/>
          <w:sz w:val="24"/>
          <w:szCs w:val="24"/>
        </w:rPr>
        <w:t>实现导航智能化和通行备案自动化</w:t>
      </w:r>
      <w:r>
        <w:rPr>
          <w:rFonts w:ascii="仿宋_GB2312" w:eastAsia="宋体" w:hint="eastAsia"/>
          <w:snapToGrid w:val="0"/>
          <w:kern w:val="0"/>
          <w:sz w:val="24"/>
          <w:szCs w:val="24"/>
        </w:rPr>
        <w:t>,</w:t>
      </w:r>
      <w:r>
        <w:rPr>
          <w:rFonts w:ascii="仿宋_GB2312" w:eastAsia="宋体" w:hint="eastAsia"/>
          <w:snapToGrid w:val="0"/>
          <w:kern w:val="0"/>
          <w:sz w:val="24"/>
          <w:szCs w:val="24"/>
        </w:rPr>
        <w:t>拓展二维码门楼牌智慧应用。</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区大数据局、区医保局、区卫生健康局、区公安分局)</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8.</w:t>
      </w:r>
      <w:r>
        <w:rPr>
          <w:rFonts w:ascii="仿宋_GB2312" w:eastAsia="宋体" w:hint="eastAsia"/>
          <w:snapToGrid w:val="0"/>
          <w:kern w:val="0"/>
          <w:sz w:val="24"/>
          <w:szCs w:val="24"/>
        </w:rPr>
        <w:t>创新监管服务方式。</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全面推进“</w:t>
      </w:r>
      <w:r>
        <w:rPr>
          <w:rFonts w:ascii="仿宋_GB2312" w:eastAsia="宋体" w:hint="eastAsia"/>
          <w:snapToGrid w:val="0"/>
          <w:kern w:val="0"/>
          <w:sz w:val="24"/>
          <w:szCs w:val="24"/>
        </w:rPr>
        <w:t>1+4+6</w:t>
      </w:r>
      <w:r>
        <w:rPr>
          <w:rFonts w:ascii="仿宋_GB2312" w:eastAsia="宋体" w:hint="eastAsia"/>
          <w:snapToGrid w:val="0"/>
          <w:kern w:val="0"/>
          <w:sz w:val="24"/>
          <w:szCs w:val="24"/>
        </w:rPr>
        <w:t>”监管体系。加快构建以“监管一张网”为支撑</w:t>
      </w:r>
      <w:r>
        <w:rPr>
          <w:rFonts w:ascii="仿宋_GB2312" w:eastAsia="宋体" w:hint="eastAsia"/>
          <w:snapToGrid w:val="0"/>
          <w:kern w:val="0"/>
          <w:sz w:val="24"/>
          <w:szCs w:val="24"/>
        </w:rPr>
        <w:t>,</w:t>
      </w:r>
      <w:r>
        <w:rPr>
          <w:rFonts w:ascii="仿宋_GB2312" w:eastAsia="宋体" w:hint="eastAsia"/>
          <w:snapToGrid w:val="0"/>
          <w:kern w:val="0"/>
          <w:sz w:val="24"/>
          <w:szCs w:val="24"/>
        </w:rPr>
        <w:t>以部门职责边界清单、重点监管事项清单、行政执法事项清单、年度行政执法检查计划为基础</w:t>
      </w:r>
      <w:r>
        <w:rPr>
          <w:rFonts w:ascii="仿宋_GB2312" w:eastAsia="宋体" w:hint="eastAsia"/>
          <w:snapToGrid w:val="0"/>
          <w:kern w:val="0"/>
          <w:sz w:val="24"/>
          <w:szCs w:val="24"/>
        </w:rPr>
        <w:t>,</w:t>
      </w:r>
      <w:r>
        <w:rPr>
          <w:rFonts w:ascii="仿宋_GB2312" w:eastAsia="宋体" w:hint="eastAsia"/>
          <w:snapToGrid w:val="0"/>
          <w:kern w:val="0"/>
          <w:sz w:val="24"/>
          <w:szCs w:val="24"/>
        </w:rPr>
        <w:t>以审批监管联动、事权履职联动、部门执法联动、监管评估联动、响应惩戒联动、协同共治联动为重点内容的“</w:t>
      </w:r>
      <w:r>
        <w:rPr>
          <w:rFonts w:ascii="仿宋_GB2312" w:eastAsia="宋体" w:hint="eastAsia"/>
          <w:snapToGrid w:val="0"/>
          <w:kern w:val="0"/>
          <w:sz w:val="24"/>
          <w:szCs w:val="24"/>
        </w:rPr>
        <w:t>1+4+6</w:t>
      </w:r>
      <w:r>
        <w:rPr>
          <w:rFonts w:ascii="仿宋_GB2312" w:eastAsia="宋体" w:hint="eastAsia"/>
          <w:snapToGrid w:val="0"/>
          <w:kern w:val="0"/>
          <w:sz w:val="24"/>
          <w:szCs w:val="24"/>
        </w:rPr>
        <w:t>”事中事后监管体系。</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区市场监管局、区委编办、区政府办公室、区行政审批服务局、区发展改革局、区司法局、区大数据局、区公安分局、区城管局、区</w:t>
      </w:r>
      <w:r>
        <w:rPr>
          <w:rFonts w:ascii="楷体_GB2312" w:eastAsia="楷体_GB2312" w:cs="楷体_GB2312" w:hint="eastAsia"/>
          <w:sz w:val="24"/>
          <w:szCs w:val="24"/>
        </w:rPr>
        <w:lastRenderedPageBreak/>
        <w:t>生态环境分局、区水务局、区农业农村局、区文化和旅游局、区卫生健康局、区应急局)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推进“双随机、一公开”监管实现监管部门、部门联合监管事项、抽查事项计划结果公示、风险分类、包容审慎等五个全覆盖。监管部门全覆盖，扩大实施“双随机、一公开”监管部门的参与面，将具有市场监管职能的区级部门全部纳入，除特殊行业、重点领域外，原则上所有行政检查都应通过随机抽查的方式进行，取代日常监管原有的巡查制和随意检查，并形成常态化管理机制；部门联合监管事项全覆盖，探索将所有涉企监管部门、所有随机监管事项全部纳入联合抽查，尤其是各部门对同一类市场主体实施检查频次高、对企业干扰大且适合合并的检查事项纳入跨部门联合抽查范围，从而进一步减少对企业检查次数，减轻企业负担；抽查事项、计划、结果公示全覆盖，除法律法规明确规定外，各监管部门的抽查事项、抽查计划、抽查结果都要及时、准确、规范向社会公开，进一步提高双随机抽查工作的透明度、公平性、公开性；风险分类全覆盖，全面应用省市企业信用风险分类管理系统，实施分级分类差异化监管，对投诉举报多、风险突出、失信和严重失信的监管对象，提高抽查比例和频次。对信用状况良好的抽查对象，适当降低抽查比例，在保证必要抽查覆盖面和监管效果的前</w:t>
      </w:r>
      <w:r>
        <w:rPr>
          <w:rFonts w:ascii="仿宋_GB2312" w:eastAsia="宋体" w:hint="eastAsia"/>
          <w:snapToGrid w:val="0"/>
          <w:kern w:val="0"/>
          <w:sz w:val="24"/>
          <w:szCs w:val="24"/>
        </w:rPr>
        <w:lastRenderedPageBreak/>
        <w:t>提下，尽量减少检查频次，提高双随机抽查工作的精准度。包容审慎全覆盖，双随机抽查中全面落实行政处罚“四张清单”和包容审慎监管等措施，落实寓管于服、包容创新和过罚相当原则。</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区市场监管局)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加强全流程信用监管。配合市发改委完成创建国家社会信用体系建设示范城市的任务目标，推动建立以公共信用综合评价结果、行业信用评价结果等为依据的分级分类监管体系；推广承诺履约监管模式，完整记录承诺履行信息，并纳入市公共信用信息平台</w:t>
      </w:r>
      <w:r>
        <w:rPr>
          <w:rFonts w:ascii="仿宋_GB2312" w:eastAsia="宋体" w:hint="eastAsia"/>
          <w:snapToGrid w:val="0"/>
          <w:kern w:val="0"/>
          <w:sz w:val="24"/>
          <w:szCs w:val="24"/>
        </w:rPr>
        <w:t>;</w:t>
      </w:r>
      <w:r>
        <w:rPr>
          <w:rFonts w:ascii="仿宋_GB2312" w:eastAsia="宋体" w:hint="eastAsia"/>
          <w:snapToGrid w:val="0"/>
          <w:kern w:val="0"/>
          <w:sz w:val="24"/>
          <w:szCs w:val="24"/>
        </w:rPr>
        <w:t>对履诺记录良好的市场主体给予重点支持，提供优惠和便利，对失信违诺的市场主体列入重点监管，加大追责和惩戒力度。落实劳动保障守法诚信建设应用，把保障农民工工资支付纳入企业守法诚信等级评价，在工程建设领域开展劳动保障守法诚信等级评价，并将评价结果推送行业主管部门，实行分类监督。</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区发展改革局、区人力资源社会保障局、区住房城乡建设局、区城管局、区大数据局、区水务局、区园林绿化服务中心)</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创新包容审慎监管。推行市场轻微违法经营行为“双免”</w:t>
      </w:r>
      <w:r>
        <w:rPr>
          <w:rFonts w:ascii="仿宋_GB2312" w:eastAsia="宋体" w:hint="eastAsia"/>
          <w:snapToGrid w:val="0"/>
          <w:kern w:val="0"/>
          <w:sz w:val="24"/>
          <w:szCs w:val="24"/>
        </w:rPr>
        <w:t>(</w:t>
      </w:r>
      <w:r>
        <w:rPr>
          <w:rFonts w:ascii="仿宋_GB2312" w:eastAsia="宋体" w:hint="eastAsia"/>
          <w:snapToGrid w:val="0"/>
          <w:kern w:val="0"/>
          <w:sz w:val="24"/>
          <w:szCs w:val="24"/>
        </w:rPr>
        <w:t>免处罚免强制</w:t>
      </w:r>
      <w:r>
        <w:rPr>
          <w:rFonts w:ascii="仿宋_GB2312" w:eastAsia="宋体" w:hint="eastAsia"/>
          <w:snapToGrid w:val="0"/>
          <w:kern w:val="0"/>
          <w:sz w:val="24"/>
          <w:szCs w:val="24"/>
        </w:rPr>
        <w:t>)</w:t>
      </w:r>
      <w:r>
        <w:rPr>
          <w:rFonts w:ascii="仿宋_GB2312" w:eastAsia="宋体" w:hint="eastAsia"/>
          <w:snapToGrid w:val="0"/>
          <w:kern w:val="0"/>
          <w:sz w:val="24"/>
          <w:szCs w:val="24"/>
        </w:rPr>
        <w:t>清单</w:t>
      </w:r>
      <w:r>
        <w:rPr>
          <w:rFonts w:ascii="仿宋_GB2312" w:eastAsia="宋体" w:hint="eastAsia"/>
          <w:snapToGrid w:val="0"/>
          <w:kern w:val="0"/>
          <w:sz w:val="24"/>
          <w:szCs w:val="24"/>
        </w:rPr>
        <w:t>;</w:t>
      </w:r>
      <w:r>
        <w:rPr>
          <w:rFonts w:ascii="仿宋_GB2312" w:eastAsia="宋体" w:hint="eastAsia"/>
          <w:snapToGrid w:val="0"/>
          <w:kern w:val="0"/>
          <w:sz w:val="24"/>
          <w:szCs w:val="24"/>
        </w:rPr>
        <w:t>实施动态调整管理制度</w:t>
      </w:r>
      <w:r>
        <w:rPr>
          <w:rFonts w:ascii="仿宋_GB2312" w:eastAsia="宋体" w:hint="eastAsia"/>
          <w:snapToGrid w:val="0"/>
          <w:kern w:val="0"/>
          <w:sz w:val="24"/>
          <w:szCs w:val="24"/>
        </w:rPr>
        <w:t>,</w:t>
      </w:r>
      <w:r>
        <w:rPr>
          <w:rFonts w:ascii="仿宋_GB2312" w:eastAsia="宋体" w:hint="eastAsia"/>
          <w:snapToGrid w:val="0"/>
          <w:kern w:val="0"/>
          <w:sz w:val="24"/>
          <w:szCs w:val="24"/>
        </w:rPr>
        <w:t>规范行使行政处罚自由裁量权</w:t>
      </w:r>
      <w:r>
        <w:rPr>
          <w:rFonts w:ascii="仿宋_GB2312" w:eastAsia="宋体" w:hint="eastAsia"/>
          <w:snapToGrid w:val="0"/>
          <w:kern w:val="0"/>
          <w:sz w:val="24"/>
          <w:szCs w:val="24"/>
        </w:rPr>
        <w:t>;</w:t>
      </w:r>
      <w:r>
        <w:rPr>
          <w:rFonts w:ascii="仿宋_GB2312" w:eastAsia="宋体" w:hint="eastAsia"/>
          <w:snapToGrid w:val="0"/>
          <w:kern w:val="0"/>
          <w:sz w:val="24"/>
          <w:szCs w:val="24"/>
        </w:rPr>
        <w:t>建立健全执法容错纠错机制</w:t>
      </w:r>
      <w:r>
        <w:rPr>
          <w:rFonts w:ascii="仿宋_GB2312" w:eastAsia="宋体" w:hint="eastAsia"/>
          <w:snapToGrid w:val="0"/>
          <w:kern w:val="0"/>
          <w:sz w:val="24"/>
          <w:szCs w:val="24"/>
        </w:rPr>
        <w:t>;</w:t>
      </w:r>
      <w:r>
        <w:rPr>
          <w:rFonts w:ascii="仿宋_GB2312" w:eastAsia="宋体" w:hint="eastAsia"/>
          <w:snapToGrid w:val="0"/>
          <w:kern w:val="0"/>
          <w:sz w:val="24"/>
          <w:szCs w:val="24"/>
        </w:rPr>
        <w:t>推进生态环境领域监督执法正面清单制度，将符合条件的企业纳入正面清单名</w:t>
      </w:r>
      <w:r>
        <w:rPr>
          <w:rFonts w:ascii="仿宋_GB2312" w:eastAsia="宋体" w:hint="eastAsia"/>
          <w:snapToGrid w:val="0"/>
          <w:kern w:val="0"/>
          <w:sz w:val="24"/>
          <w:szCs w:val="24"/>
        </w:rPr>
        <w:lastRenderedPageBreak/>
        <w:t>单并向社会公开，接受社会监督，对不同类型的企业实施分类帮扶，推行差异化执法监管</w:t>
      </w:r>
      <w:r>
        <w:rPr>
          <w:rFonts w:ascii="仿宋_GB2312" w:eastAsia="宋体" w:hint="eastAsia"/>
          <w:snapToGrid w:val="0"/>
          <w:kern w:val="0"/>
          <w:sz w:val="24"/>
          <w:szCs w:val="24"/>
        </w:rPr>
        <w:t>;</w:t>
      </w:r>
      <w:r>
        <w:rPr>
          <w:rFonts w:ascii="仿宋_GB2312" w:eastAsia="宋体" w:hint="eastAsia"/>
          <w:snapToGrid w:val="0"/>
          <w:kern w:val="0"/>
          <w:sz w:val="24"/>
          <w:szCs w:val="24"/>
        </w:rPr>
        <w:t>探索开展地方金融领域“沙盒监管”和“触发式监管”。</w:t>
      </w:r>
      <w:r>
        <w:rPr>
          <w:rFonts w:ascii="楷体_GB2312" w:eastAsia="楷体_GB2312" w:cs="楷体_GB2312" w:hint="eastAsia"/>
          <w:snapToGrid w:val="0"/>
          <w:kern w:val="0"/>
          <w:sz w:val="24"/>
          <w:szCs w:val="24"/>
        </w:rPr>
        <w:t>(责任单位:</w:t>
      </w:r>
      <w:r>
        <w:rPr>
          <w:rFonts w:ascii="楷体_GB2312" w:eastAsia="楷体_GB2312" w:cs="楷体_GB2312" w:hint="eastAsia"/>
          <w:sz w:val="24"/>
          <w:szCs w:val="24"/>
        </w:rPr>
        <w:t>区司法局、区市场监管局、区大数据局、区生态环境分局、区地方金融监督管理局)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推进重点领域“互联网</w:t>
      </w:r>
      <w:r>
        <w:rPr>
          <w:rFonts w:ascii="仿宋_GB2312" w:eastAsia="宋体" w:hint="eastAsia"/>
          <w:snapToGrid w:val="0"/>
          <w:kern w:val="0"/>
          <w:sz w:val="24"/>
          <w:szCs w:val="24"/>
        </w:rPr>
        <w:t>+</w:t>
      </w:r>
      <w:r>
        <w:rPr>
          <w:rFonts w:ascii="仿宋_GB2312" w:eastAsia="宋体" w:hint="eastAsia"/>
          <w:snapToGrid w:val="0"/>
          <w:kern w:val="0"/>
          <w:sz w:val="24"/>
          <w:szCs w:val="24"/>
        </w:rPr>
        <w:t>监管”效能提升。探索民办培训机构资金监管新模式，探索推行非现场监管，进一步推动民办培训机构规范健康发展；贯彻落实上级制定的互联网</w:t>
      </w:r>
      <w:r>
        <w:rPr>
          <w:rFonts w:ascii="仿宋_GB2312" w:eastAsia="宋体" w:hint="eastAsia"/>
          <w:snapToGrid w:val="0"/>
          <w:kern w:val="0"/>
          <w:sz w:val="24"/>
          <w:szCs w:val="24"/>
        </w:rPr>
        <w:t>+</w:t>
      </w:r>
      <w:r>
        <w:rPr>
          <w:rFonts w:ascii="仿宋_GB2312" w:eastAsia="宋体" w:hint="eastAsia"/>
          <w:snapToGrid w:val="0"/>
          <w:kern w:val="0"/>
          <w:sz w:val="24"/>
          <w:szCs w:val="24"/>
        </w:rPr>
        <w:t>医疗服务项目医保支付政策，实现“互联网</w:t>
      </w:r>
      <w:r>
        <w:rPr>
          <w:rFonts w:ascii="仿宋_GB2312" w:eastAsia="宋体" w:hint="eastAsia"/>
          <w:snapToGrid w:val="0"/>
          <w:kern w:val="0"/>
          <w:sz w:val="24"/>
          <w:szCs w:val="24"/>
        </w:rPr>
        <w:t>+</w:t>
      </w:r>
      <w:r>
        <w:rPr>
          <w:rFonts w:ascii="仿宋_GB2312" w:eastAsia="宋体" w:hint="eastAsia"/>
          <w:snapToGrid w:val="0"/>
          <w:kern w:val="0"/>
          <w:sz w:val="24"/>
          <w:szCs w:val="24"/>
        </w:rPr>
        <w:t>”医疗服务、易制毒化学品、医保、人社、卫健等重点领域数据汇集、风险跟踪预警全覆盖；加强规范易制毒化学品生产经营等活动，基于物联网、信息检索、云计算、大数据和人工智能技术，实施对易制毒化学品的生产、经营、购买、运输、使用处理的全流程、可回溯的管控，对可能涉毒的购买行为、销售行为和运输行为进行大数据预测和精准化打击，使易制毒化学品管理工作向集约化和精细化转变，打造社会公共安全治理能力的现代化新模式；提升医保领域监管效能。通过对各类监控规则遵从率的数据综合分析，确定医保部门重点监管的对象、监管行为和监管事项；提升人社领域监管效能。强化大数据在人社领域行政执法中的应用，提高劳动保障监察执法的效能和效率；提升卫健领域监管效能。积极配合市级完成“智慧卫监”平台建设，增强数</w:t>
      </w:r>
      <w:r>
        <w:rPr>
          <w:rFonts w:ascii="仿宋_GB2312" w:eastAsia="宋体" w:hint="eastAsia"/>
          <w:snapToGrid w:val="0"/>
          <w:kern w:val="0"/>
          <w:sz w:val="24"/>
          <w:szCs w:val="24"/>
        </w:rPr>
        <w:lastRenderedPageBreak/>
        <w:t>字化应用和管理能力；扩大非现场执法覆盖范围，将所辖相关专业逐步纳入远程监管。</w:t>
      </w:r>
      <w:r>
        <w:rPr>
          <w:rFonts w:ascii="仿宋_GB2312" w:eastAsia="宋体" w:hint="eastAsia"/>
          <w:snapToGrid w:val="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区教育和体育局、区医保局、区公安分局、区人力资源社会保障局、区卫生健康局、区民政局、区行政审批服务局、区市场监管局)</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9.</w:t>
      </w:r>
      <w:r>
        <w:rPr>
          <w:rFonts w:ascii="仿宋_GB2312" w:eastAsia="宋体" w:hint="eastAsia"/>
          <w:snapToGrid w:val="0"/>
          <w:kern w:val="0"/>
          <w:sz w:val="24"/>
          <w:szCs w:val="24"/>
        </w:rPr>
        <w:t>巩固拓展减税降费成效。</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完善财政直达资金管理机制。制定直达资金监控工作实施方案，优化工作流程，强化问题整改，确保财政直达资金指标及时下达、资金及时拨付，促进加快直达资金支出进度，更好发挥财政直达资金惠企利民实效。</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区财政局、各预算单位)</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实施税费优惠直达快享。严格落实国家各项减税降费政策</w:t>
      </w:r>
      <w:r>
        <w:rPr>
          <w:rFonts w:ascii="仿宋_GB2312" w:eastAsia="宋体" w:hint="eastAsia"/>
          <w:snapToGrid w:val="0"/>
          <w:kern w:val="0"/>
          <w:sz w:val="24"/>
          <w:szCs w:val="24"/>
        </w:rPr>
        <w:t>,</w:t>
      </w:r>
      <w:r>
        <w:rPr>
          <w:rFonts w:ascii="仿宋_GB2312" w:eastAsia="宋体" w:hint="eastAsia"/>
          <w:snapToGrid w:val="0"/>
          <w:kern w:val="0"/>
          <w:sz w:val="24"/>
          <w:szCs w:val="24"/>
        </w:rPr>
        <w:t>优化涉企政策辅导机制</w:t>
      </w:r>
      <w:r>
        <w:rPr>
          <w:rFonts w:ascii="仿宋_GB2312" w:eastAsia="宋体" w:hint="eastAsia"/>
          <w:snapToGrid w:val="0"/>
          <w:kern w:val="0"/>
          <w:sz w:val="24"/>
          <w:szCs w:val="24"/>
        </w:rPr>
        <w:t>,</w:t>
      </w:r>
      <w:r>
        <w:rPr>
          <w:rFonts w:ascii="仿宋_GB2312" w:eastAsia="宋体" w:hint="eastAsia"/>
          <w:snapToGrid w:val="0"/>
          <w:kern w:val="0"/>
          <w:sz w:val="24"/>
          <w:szCs w:val="24"/>
        </w:rPr>
        <w:t>精准推送优惠政策信息</w:t>
      </w:r>
      <w:r>
        <w:rPr>
          <w:rFonts w:ascii="仿宋_GB2312" w:eastAsia="宋体" w:hint="eastAsia"/>
          <w:snapToGrid w:val="0"/>
          <w:kern w:val="0"/>
          <w:sz w:val="24"/>
          <w:szCs w:val="24"/>
        </w:rPr>
        <w:t>,</w:t>
      </w:r>
      <w:r>
        <w:rPr>
          <w:rFonts w:ascii="仿宋_GB2312" w:eastAsia="宋体" w:hint="eastAsia"/>
          <w:snapToGrid w:val="0"/>
          <w:kern w:val="0"/>
          <w:sz w:val="24"/>
          <w:szCs w:val="24"/>
        </w:rPr>
        <w:t>降低企业税费负担</w:t>
      </w:r>
      <w:r>
        <w:rPr>
          <w:rFonts w:ascii="仿宋_GB2312" w:eastAsia="宋体" w:hint="eastAsia"/>
          <w:snapToGrid w:val="0"/>
          <w:kern w:val="0"/>
          <w:sz w:val="24"/>
          <w:szCs w:val="24"/>
        </w:rPr>
        <w:t>;</w:t>
      </w:r>
      <w:r>
        <w:rPr>
          <w:rFonts w:ascii="仿宋_GB2312" w:eastAsia="宋体" w:hint="eastAsia"/>
          <w:snapToGrid w:val="0"/>
          <w:kern w:val="0"/>
          <w:sz w:val="24"/>
          <w:szCs w:val="24"/>
        </w:rPr>
        <w:t>根据上级统一安排</w:t>
      </w:r>
      <w:r>
        <w:rPr>
          <w:rFonts w:ascii="仿宋_GB2312" w:eastAsia="宋体" w:hint="eastAsia"/>
          <w:snapToGrid w:val="0"/>
          <w:kern w:val="0"/>
          <w:sz w:val="24"/>
          <w:szCs w:val="24"/>
        </w:rPr>
        <w:t>,</w:t>
      </w:r>
      <w:r>
        <w:rPr>
          <w:rFonts w:ascii="仿宋_GB2312" w:eastAsia="宋体" w:hint="eastAsia"/>
          <w:snapToGrid w:val="0"/>
          <w:kern w:val="0"/>
          <w:sz w:val="24"/>
          <w:szCs w:val="24"/>
        </w:rPr>
        <w:t>深入开展政策实施效果评估</w:t>
      </w:r>
      <w:r>
        <w:rPr>
          <w:rFonts w:ascii="仿宋_GB2312" w:eastAsia="宋体" w:hint="eastAsia"/>
          <w:snapToGrid w:val="0"/>
          <w:kern w:val="0"/>
          <w:sz w:val="24"/>
          <w:szCs w:val="24"/>
        </w:rPr>
        <w:t>,</w:t>
      </w:r>
      <w:r>
        <w:rPr>
          <w:rFonts w:ascii="仿宋_GB2312" w:eastAsia="宋体" w:hint="eastAsia"/>
          <w:snapToGrid w:val="0"/>
          <w:kern w:val="0"/>
          <w:sz w:val="24"/>
          <w:szCs w:val="24"/>
        </w:rPr>
        <w:t>确保减税降费落地见效</w:t>
      </w:r>
      <w:r>
        <w:rPr>
          <w:rFonts w:ascii="仿宋_GB2312" w:eastAsia="宋体" w:hint="eastAsia"/>
          <w:snapToGrid w:val="0"/>
          <w:kern w:val="0"/>
          <w:sz w:val="24"/>
          <w:szCs w:val="24"/>
        </w:rPr>
        <w:t>;</w:t>
      </w:r>
      <w:r>
        <w:rPr>
          <w:rFonts w:ascii="仿宋_GB2312" w:eastAsia="宋体" w:hint="eastAsia"/>
          <w:snapToGrid w:val="0"/>
          <w:kern w:val="0"/>
          <w:sz w:val="24"/>
          <w:szCs w:val="24"/>
        </w:rPr>
        <w:t>严格落实收费目录清单管理制度</w:t>
      </w:r>
      <w:r>
        <w:rPr>
          <w:rFonts w:ascii="仿宋_GB2312" w:eastAsia="宋体" w:hint="eastAsia"/>
          <w:snapToGrid w:val="0"/>
          <w:kern w:val="0"/>
          <w:sz w:val="24"/>
          <w:szCs w:val="24"/>
        </w:rPr>
        <w:t>,</w:t>
      </w:r>
      <w:r>
        <w:rPr>
          <w:rFonts w:ascii="仿宋_GB2312" w:eastAsia="宋体" w:hint="eastAsia"/>
          <w:snapToGrid w:val="0"/>
          <w:kern w:val="0"/>
          <w:sz w:val="24"/>
          <w:szCs w:val="24"/>
        </w:rPr>
        <w:t>及时在门户网站更新行政事业性收费和政府性基金目录清单</w:t>
      </w:r>
      <w:r>
        <w:rPr>
          <w:rFonts w:ascii="仿宋_GB2312" w:eastAsia="宋体" w:hint="eastAsia"/>
          <w:snapToGrid w:val="0"/>
          <w:kern w:val="0"/>
          <w:sz w:val="24"/>
          <w:szCs w:val="24"/>
        </w:rPr>
        <w:t>;</w:t>
      </w:r>
      <w:r>
        <w:rPr>
          <w:rFonts w:ascii="仿宋_GB2312" w:eastAsia="宋体" w:hint="eastAsia"/>
          <w:snapToGrid w:val="0"/>
          <w:kern w:val="0"/>
          <w:sz w:val="24"/>
          <w:szCs w:val="24"/>
        </w:rPr>
        <w:t>畅通反馈渠道</w:t>
      </w:r>
      <w:r>
        <w:rPr>
          <w:rFonts w:ascii="仿宋_GB2312" w:eastAsia="宋体" w:hint="eastAsia"/>
          <w:snapToGrid w:val="0"/>
          <w:kern w:val="0"/>
          <w:sz w:val="24"/>
          <w:szCs w:val="24"/>
        </w:rPr>
        <w:t>,</w:t>
      </w:r>
      <w:r>
        <w:rPr>
          <w:rFonts w:ascii="仿宋_GB2312" w:eastAsia="宋体" w:hint="eastAsia"/>
          <w:snapToGrid w:val="0"/>
          <w:kern w:val="0"/>
          <w:sz w:val="24"/>
          <w:szCs w:val="24"/>
        </w:rPr>
        <w:t>设立“涉企财税政策落实监测点”</w:t>
      </w:r>
      <w:r>
        <w:rPr>
          <w:rFonts w:ascii="仿宋_GB2312" w:eastAsia="宋体" w:hint="eastAsia"/>
          <w:snapToGrid w:val="0"/>
          <w:kern w:val="0"/>
          <w:sz w:val="24"/>
          <w:szCs w:val="24"/>
        </w:rPr>
        <w:t>,</w:t>
      </w:r>
      <w:r>
        <w:rPr>
          <w:rFonts w:ascii="仿宋_GB2312" w:eastAsia="宋体" w:hint="eastAsia"/>
          <w:snapToGrid w:val="0"/>
          <w:kern w:val="0"/>
          <w:sz w:val="24"/>
          <w:szCs w:val="24"/>
        </w:rPr>
        <w:t>聘请“涉企财税政策落实监察员”</w:t>
      </w:r>
      <w:r>
        <w:rPr>
          <w:rFonts w:ascii="仿宋_GB2312" w:eastAsia="宋体" w:hint="eastAsia"/>
          <w:snapToGrid w:val="0"/>
          <w:kern w:val="0"/>
          <w:sz w:val="24"/>
          <w:szCs w:val="24"/>
        </w:rPr>
        <w:t>,</w:t>
      </w:r>
      <w:r>
        <w:rPr>
          <w:rFonts w:ascii="仿宋_GB2312" w:eastAsia="宋体" w:hint="eastAsia"/>
          <w:snapToGrid w:val="0"/>
          <w:kern w:val="0"/>
          <w:sz w:val="24"/>
          <w:szCs w:val="24"/>
        </w:rPr>
        <w:t>公布“涉企财税政策直通车”电话和邮箱。</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区财政局、区税务局)</w:t>
      </w:r>
    </w:p>
    <w:p w:rsidR="00940EF0" w:rsidRDefault="005754B3">
      <w:pPr>
        <w:adjustRightInd w:val="0"/>
        <w:snapToGrid w:val="0"/>
        <w:spacing w:line="440" w:lineRule="exact"/>
        <w:ind w:firstLineChars="200" w:firstLine="480"/>
        <w:rPr>
          <w:rFonts w:ascii="仿宋_GB2312" w:eastAsia="宋体" w:cs="仿宋_GB2312"/>
          <w:kern w:val="0"/>
          <w:sz w:val="24"/>
          <w:szCs w:val="24"/>
        </w:rPr>
      </w:pPr>
      <w:r>
        <w:rPr>
          <w:rFonts w:ascii="仿宋_GB2312" w:eastAsia="宋体" w:hint="eastAsia"/>
          <w:snapToGrid w:val="0"/>
          <w:kern w:val="0"/>
          <w:sz w:val="24"/>
          <w:szCs w:val="24"/>
        </w:rPr>
        <w:t>持续开展涉企收费专项治理。加强市政公用行业等领域涉企收费检查</w:t>
      </w:r>
      <w:r>
        <w:rPr>
          <w:rFonts w:ascii="仿宋_GB2312" w:eastAsia="宋体" w:hint="eastAsia"/>
          <w:snapToGrid w:val="0"/>
          <w:kern w:val="0"/>
          <w:sz w:val="24"/>
          <w:szCs w:val="24"/>
        </w:rPr>
        <w:t>,</w:t>
      </w:r>
      <w:r>
        <w:rPr>
          <w:rFonts w:ascii="仿宋_GB2312" w:eastAsia="宋体" w:hint="eastAsia"/>
          <w:snapToGrid w:val="0"/>
          <w:kern w:val="0"/>
          <w:sz w:val="24"/>
          <w:szCs w:val="24"/>
        </w:rPr>
        <w:t>组织做好转供电改直供电相关工作</w:t>
      </w:r>
      <w:r>
        <w:rPr>
          <w:rFonts w:ascii="仿宋_GB2312" w:eastAsia="宋体" w:hint="eastAsia"/>
          <w:snapToGrid w:val="0"/>
          <w:kern w:val="0"/>
          <w:sz w:val="24"/>
          <w:szCs w:val="24"/>
        </w:rPr>
        <w:t>,</w:t>
      </w:r>
      <w:r>
        <w:rPr>
          <w:rFonts w:ascii="仿宋_GB2312" w:eastAsia="宋体" w:hint="eastAsia"/>
          <w:snapToGrid w:val="0"/>
          <w:kern w:val="0"/>
          <w:sz w:val="24"/>
          <w:szCs w:val="24"/>
        </w:rPr>
        <w:t>整治转供电主体违法加价等行为</w:t>
      </w:r>
      <w:r>
        <w:rPr>
          <w:rFonts w:ascii="仿宋_GB2312" w:eastAsia="宋体" w:hint="eastAsia"/>
          <w:snapToGrid w:val="0"/>
          <w:kern w:val="0"/>
          <w:sz w:val="24"/>
          <w:szCs w:val="24"/>
        </w:rPr>
        <w:t>;</w:t>
      </w:r>
      <w:r>
        <w:rPr>
          <w:rFonts w:ascii="仿宋_GB2312" w:eastAsia="宋体" w:hint="eastAsia"/>
          <w:snapToGrid w:val="0"/>
          <w:kern w:val="0"/>
          <w:sz w:val="24"/>
          <w:szCs w:val="24"/>
        </w:rPr>
        <w:t>持续开展行业协会</w:t>
      </w:r>
      <w:r>
        <w:rPr>
          <w:rFonts w:ascii="仿宋_GB2312" w:eastAsia="宋体" w:hint="eastAsia"/>
          <w:snapToGrid w:val="0"/>
          <w:kern w:val="0"/>
          <w:sz w:val="24"/>
          <w:szCs w:val="24"/>
        </w:rPr>
        <w:lastRenderedPageBreak/>
        <w:t>商会违法违规收费检查行动</w:t>
      </w:r>
      <w:r>
        <w:rPr>
          <w:rFonts w:ascii="仿宋_GB2312" w:eastAsia="宋体" w:hint="eastAsia"/>
          <w:snapToGrid w:val="0"/>
          <w:kern w:val="0"/>
          <w:sz w:val="24"/>
          <w:szCs w:val="24"/>
        </w:rPr>
        <w:t>,</w:t>
      </w:r>
      <w:r>
        <w:rPr>
          <w:rFonts w:ascii="仿宋_GB2312" w:eastAsia="宋体" w:hint="eastAsia"/>
          <w:snapToGrid w:val="0"/>
          <w:kern w:val="0"/>
          <w:sz w:val="24"/>
          <w:szCs w:val="24"/>
        </w:rPr>
        <w:t>提高抽查频率</w:t>
      </w:r>
      <w:r>
        <w:rPr>
          <w:rFonts w:ascii="仿宋_GB2312" w:eastAsia="宋体" w:hint="eastAsia"/>
          <w:snapToGrid w:val="0"/>
          <w:kern w:val="0"/>
          <w:sz w:val="24"/>
          <w:szCs w:val="24"/>
        </w:rPr>
        <w:t>,</w:t>
      </w:r>
      <w:r>
        <w:rPr>
          <w:rFonts w:ascii="仿宋_GB2312" w:eastAsia="宋体" w:hint="eastAsia"/>
          <w:snapToGrid w:val="0"/>
          <w:kern w:val="0"/>
          <w:sz w:val="24"/>
          <w:szCs w:val="24"/>
        </w:rPr>
        <w:t>严格规范收费行为</w:t>
      </w:r>
      <w:r>
        <w:rPr>
          <w:rFonts w:ascii="仿宋_GB2312" w:eastAsia="宋体" w:hint="eastAsia"/>
          <w:snapToGrid w:val="0"/>
          <w:kern w:val="0"/>
          <w:sz w:val="24"/>
          <w:szCs w:val="24"/>
        </w:rPr>
        <w:t>,</w:t>
      </w:r>
      <w:r>
        <w:rPr>
          <w:rFonts w:ascii="仿宋_GB2312" w:eastAsia="宋体" w:hint="eastAsia"/>
          <w:snapToGrid w:val="0"/>
          <w:kern w:val="0"/>
          <w:sz w:val="24"/>
          <w:szCs w:val="24"/>
        </w:rPr>
        <w:t>合理降低涉企收费、减轻企业负担。</w:t>
      </w:r>
      <w:r>
        <w:rPr>
          <w:rFonts w:ascii="仿宋_GB2312" w:eastAsia="宋体" w:cs="仿宋_GB2312" w:hint="eastAsia"/>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区市场监管局、槐荫供电中心、区住房城乡建设局、区民政局)</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10.</w:t>
      </w:r>
      <w:r>
        <w:rPr>
          <w:rFonts w:ascii="仿宋_GB2312" w:eastAsia="宋体" w:hint="eastAsia"/>
          <w:snapToGrid w:val="0"/>
          <w:kern w:val="0"/>
          <w:sz w:val="24"/>
          <w:szCs w:val="24"/>
        </w:rPr>
        <w:t>健全完善企业破产制度。</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推动府院联动机制高效运行。在府院联动机制框架内</w:t>
      </w:r>
      <w:r>
        <w:rPr>
          <w:rFonts w:ascii="仿宋_GB2312" w:eastAsia="宋体" w:hint="eastAsia"/>
          <w:snapToGrid w:val="0"/>
          <w:kern w:val="0"/>
          <w:sz w:val="24"/>
          <w:szCs w:val="24"/>
        </w:rPr>
        <w:t>,</w:t>
      </w:r>
      <w:r>
        <w:rPr>
          <w:rFonts w:ascii="仿宋_GB2312" w:eastAsia="宋体" w:hint="eastAsia"/>
          <w:snapToGrid w:val="0"/>
          <w:kern w:val="0"/>
          <w:sz w:val="24"/>
          <w:szCs w:val="24"/>
        </w:rPr>
        <w:t>支持破产管理人依法履职</w:t>
      </w:r>
      <w:r>
        <w:rPr>
          <w:rFonts w:ascii="仿宋_GB2312" w:eastAsia="宋体" w:hint="eastAsia"/>
          <w:snapToGrid w:val="0"/>
          <w:kern w:val="0"/>
          <w:sz w:val="24"/>
          <w:szCs w:val="24"/>
        </w:rPr>
        <w:t>,</w:t>
      </w:r>
      <w:r>
        <w:rPr>
          <w:rFonts w:ascii="仿宋_GB2312" w:eastAsia="宋体" w:hint="eastAsia"/>
          <w:snapToGrid w:val="0"/>
          <w:kern w:val="0"/>
          <w:sz w:val="24"/>
          <w:szCs w:val="24"/>
        </w:rPr>
        <w:t>在打击逃废债、帮助破产重整企业修复信用等方面形成工作合力</w:t>
      </w:r>
      <w:r>
        <w:rPr>
          <w:rFonts w:ascii="仿宋_GB2312" w:eastAsia="宋体" w:hint="eastAsia"/>
          <w:snapToGrid w:val="0"/>
          <w:kern w:val="0"/>
          <w:sz w:val="24"/>
          <w:szCs w:val="24"/>
        </w:rPr>
        <w:t>;</w:t>
      </w:r>
      <w:r>
        <w:rPr>
          <w:rFonts w:ascii="仿宋_GB2312" w:eastAsia="宋体" w:hint="eastAsia"/>
          <w:snapToGrid w:val="0"/>
          <w:kern w:val="0"/>
          <w:sz w:val="24"/>
          <w:szCs w:val="24"/>
        </w:rPr>
        <w:t>健全完善规范化、常态化府院联动机制</w:t>
      </w:r>
      <w:r>
        <w:rPr>
          <w:rFonts w:ascii="仿宋_GB2312" w:eastAsia="宋体" w:hint="eastAsia"/>
          <w:snapToGrid w:val="0"/>
          <w:kern w:val="0"/>
          <w:sz w:val="24"/>
          <w:szCs w:val="24"/>
        </w:rPr>
        <w:t>,</w:t>
      </w:r>
      <w:r>
        <w:rPr>
          <w:rFonts w:ascii="仿宋_GB2312" w:eastAsia="宋体" w:hint="eastAsia"/>
          <w:snapToGrid w:val="0"/>
          <w:kern w:val="0"/>
          <w:sz w:val="24"/>
          <w:szCs w:val="24"/>
        </w:rPr>
        <w:t>落实不动产处置容缺办理机制</w:t>
      </w:r>
      <w:r>
        <w:rPr>
          <w:rFonts w:ascii="仿宋_GB2312" w:eastAsia="宋体" w:hint="eastAsia"/>
          <w:snapToGrid w:val="0"/>
          <w:kern w:val="0"/>
          <w:sz w:val="24"/>
          <w:szCs w:val="24"/>
        </w:rPr>
        <w:t>;</w:t>
      </w:r>
      <w:r>
        <w:rPr>
          <w:rFonts w:ascii="仿宋_GB2312" w:eastAsia="宋体" w:hint="eastAsia"/>
          <w:snapToGrid w:val="0"/>
          <w:kern w:val="0"/>
          <w:sz w:val="24"/>
          <w:szCs w:val="24"/>
        </w:rPr>
        <w:t>通过召开府院联动专题会议</w:t>
      </w:r>
      <w:r>
        <w:rPr>
          <w:rFonts w:ascii="仿宋_GB2312" w:eastAsia="宋体" w:hint="eastAsia"/>
          <w:snapToGrid w:val="0"/>
          <w:kern w:val="0"/>
          <w:sz w:val="24"/>
          <w:szCs w:val="24"/>
        </w:rPr>
        <w:t>,</w:t>
      </w:r>
      <w:r>
        <w:rPr>
          <w:rFonts w:ascii="仿宋_GB2312" w:eastAsia="宋体" w:hint="eastAsia"/>
          <w:snapToGrid w:val="0"/>
          <w:kern w:val="0"/>
          <w:sz w:val="24"/>
          <w:szCs w:val="24"/>
        </w:rPr>
        <w:t>会商建立“一窗通办”工作机制</w:t>
      </w:r>
      <w:r>
        <w:rPr>
          <w:rFonts w:ascii="仿宋_GB2312" w:eastAsia="宋体" w:hint="eastAsia"/>
          <w:snapToGrid w:val="0"/>
          <w:kern w:val="0"/>
          <w:sz w:val="24"/>
          <w:szCs w:val="24"/>
        </w:rPr>
        <w:t>,</w:t>
      </w:r>
      <w:r>
        <w:rPr>
          <w:rFonts w:ascii="仿宋_GB2312" w:eastAsia="宋体" w:hint="eastAsia"/>
          <w:snapToGrid w:val="0"/>
          <w:kern w:val="0"/>
          <w:sz w:val="24"/>
          <w:szCs w:val="24"/>
        </w:rPr>
        <w:t>保障破产管理人履职便捷、高效。</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区法院、区检察院、区司法局、区公安分局、区人力资源社会保障局、区自然资源局、区市场监管局、区行政审批服务局、区税务局、区住房城乡建设局、区地方金融监督管理局等区直有关部门)</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持续提高破产审判质效。对破产案件实行繁简分流</w:t>
      </w:r>
      <w:r>
        <w:rPr>
          <w:rFonts w:ascii="仿宋_GB2312" w:eastAsia="宋体" w:hint="eastAsia"/>
          <w:snapToGrid w:val="0"/>
          <w:kern w:val="0"/>
          <w:sz w:val="24"/>
          <w:szCs w:val="24"/>
        </w:rPr>
        <w:t>,</w:t>
      </w:r>
      <w:r>
        <w:rPr>
          <w:rFonts w:ascii="仿宋_GB2312" w:eastAsia="宋体" w:hint="eastAsia"/>
          <w:snapToGrid w:val="0"/>
          <w:kern w:val="0"/>
          <w:sz w:val="24"/>
          <w:szCs w:val="24"/>
        </w:rPr>
        <w:t>明确简案条件</w:t>
      </w:r>
      <w:r>
        <w:rPr>
          <w:rFonts w:ascii="仿宋_GB2312" w:eastAsia="宋体" w:hint="eastAsia"/>
          <w:snapToGrid w:val="0"/>
          <w:kern w:val="0"/>
          <w:sz w:val="24"/>
          <w:szCs w:val="24"/>
        </w:rPr>
        <w:t>,</w:t>
      </w:r>
      <w:r>
        <w:rPr>
          <w:rFonts w:ascii="仿宋_GB2312" w:eastAsia="宋体" w:hint="eastAsia"/>
          <w:snapToGrid w:val="0"/>
          <w:kern w:val="0"/>
          <w:sz w:val="24"/>
          <w:szCs w:val="24"/>
        </w:rPr>
        <w:t>简化审理程序</w:t>
      </w:r>
      <w:r>
        <w:rPr>
          <w:rFonts w:ascii="仿宋_GB2312" w:eastAsia="宋体" w:hint="eastAsia"/>
          <w:snapToGrid w:val="0"/>
          <w:kern w:val="0"/>
          <w:sz w:val="24"/>
          <w:szCs w:val="24"/>
        </w:rPr>
        <w:t>,</w:t>
      </w:r>
      <w:r>
        <w:rPr>
          <w:rFonts w:ascii="仿宋_GB2312" w:eastAsia="宋体" w:hint="eastAsia"/>
          <w:snapToGrid w:val="0"/>
          <w:kern w:val="0"/>
          <w:sz w:val="24"/>
          <w:szCs w:val="24"/>
        </w:rPr>
        <w:t>并联破产进程</w:t>
      </w:r>
      <w:r>
        <w:rPr>
          <w:rFonts w:ascii="仿宋_GB2312" w:eastAsia="宋体" w:hint="eastAsia"/>
          <w:snapToGrid w:val="0"/>
          <w:kern w:val="0"/>
          <w:sz w:val="24"/>
          <w:szCs w:val="24"/>
        </w:rPr>
        <w:t>,</w:t>
      </w:r>
      <w:r>
        <w:rPr>
          <w:rFonts w:ascii="仿宋_GB2312" w:eastAsia="宋体" w:hint="eastAsia"/>
          <w:snapToGrid w:val="0"/>
          <w:kern w:val="0"/>
          <w:sz w:val="24"/>
          <w:szCs w:val="24"/>
        </w:rPr>
        <w:t>缩短审判时限</w:t>
      </w:r>
      <w:r>
        <w:rPr>
          <w:rFonts w:ascii="仿宋_GB2312" w:eastAsia="宋体" w:hint="eastAsia"/>
          <w:snapToGrid w:val="0"/>
          <w:kern w:val="0"/>
          <w:sz w:val="24"/>
          <w:szCs w:val="24"/>
        </w:rPr>
        <w:t>;</w:t>
      </w:r>
      <w:r>
        <w:rPr>
          <w:rFonts w:ascii="仿宋_GB2312" w:eastAsia="宋体" w:hint="eastAsia"/>
          <w:snapToGrid w:val="0"/>
          <w:kern w:val="0"/>
          <w:sz w:val="24"/>
          <w:szCs w:val="24"/>
        </w:rPr>
        <w:t>提高适用简易程序办理破产案件比例</w:t>
      </w:r>
      <w:r>
        <w:rPr>
          <w:rFonts w:ascii="仿宋_GB2312" w:eastAsia="宋体" w:hint="eastAsia"/>
          <w:snapToGrid w:val="0"/>
          <w:kern w:val="0"/>
          <w:sz w:val="24"/>
          <w:szCs w:val="24"/>
        </w:rPr>
        <w:t>;</w:t>
      </w:r>
      <w:r>
        <w:rPr>
          <w:rFonts w:ascii="仿宋_GB2312" w:eastAsia="宋体" w:hint="eastAsia"/>
          <w:snapToGrid w:val="0"/>
          <w:kern w:val="0"/>
          <w:sz w:val="24"/>
          <w:szCs w:val="24"/>
        </w:rPr>
        <w:t>加强办理破产案件的法官和业务培训</w:t>
      </w:r>
      <w:r>
        <w:rPr>
          <w:rFonts w:ascii="仿宋_GB2312" w:eastAsia="宋体" w:hint="eastAsia"/>
          <w:snapToGrid w:val="0"/>
          <w:kern w:val="0"/>
          <w:sz w:val="24"/>
          <w:szCs w:val="24"/>
        </w:rPr>
        <w:t>,</w:t>
      </w:r>
      <w:r>
        <w:rPr>
          <w:rFonts w:ascii="仿宋_GB2312" w:eastAsia="宋体" w:hint="eastAsia"/>
          <w:snapToGrid w:val="0"/>
          <w:kern w:val="0"/>
          <w:sz w:val="24"/>
          <w:szCs w:val="24"/>
        </w:rPr>
        <w:t>提升办理破产案件的专业化水平。</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区法院)</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提升破产审判信息化水平。推行破产案件全流程网上办理</w:t>
      </w:r>
      <w:r>
        <w:rPr>
          <w:rFonts w:ascii="仿宋_GB2312" w:eastAsia="宋体" w:hint="eastAsia"/>
          <w:snapToGrid w:val="0"/>
          <w:kern w:val="0"/>
          <w:sz w:val="24"/>
          <w:szCs w:val="24"/>
        </w:rPr>
        <w:t>,</w:t>
      </w:r>
      <w:r>
        <w:rPr>
          <w:rFonts w:ascii="仿宋_GB2312" w:eastAsia="宋体" w:hint="eastAsia"/>
          <w:snapToGrid w:val="0"/>
          <w:kern w:val="0"/>
          <w:sz w:val="24"/>
          <w:szCs w:val="24"/>
        </w:rPr>
        <w:t>充分运用网络会议、网络拍卖等信息化手段召开债权人会议、评估处置破产财产</w:t>
      </w:r>
      <w:r>
        <w:rPr>
          <w:rFonts w:ascii="仿宋_GB2312" w:eastAsia="宋体" w:hint="eastAsia"/>
          <w:snapToGrid w:val="0"/>
          <w:kern w:val="0"/>
          <w:sz w:val="24"/>
          <w:szCs w:val="24"/>
        </w:rPr>
        <w:t>,</w:t>
      </w:r>
      <w:r>
        <w:rPr>
          <w:rFonts w:ascii="仿宋_GB2312" w:eastAsia="宋体" w:hint="eastAsia"/>
          <w:snapToGrid w:val="0"/>
          <w:kern w:val="0"/>
          <w:sz w:val="24"/>
          <w:szCs w:val="24"/>
        </w:rPr>
        <w:t>提高资产变现率</w:t>
      </w:r>
      <w:r>
        <w:rPr>
          <w:rFonts w:ascii="仿宋_GB2312" w:eastAsia="宋体" w:hint="eastAsia"/>
          <w:snapToGrid w:val="0"/>
          <w:kern w:val="0"/>
          <w:sz w:val="24"/>
          <w:szCs w:val="24"/>
        </w:rPr>
        <w:t>,</w:t>
      </w:r>
      <w:r>
        <w:rPr>
          <w:rFonts w:ascii="仿宋_GB2312" w:eastAsia="宋体" w:hint="eastAsia"/>
          <w:snapToGrid w:val="0"/>
          <w:kern w:val="0"/>
          <w:sz w:val="24"/>
          <w:szCs w:val="24"/>
        </w:rPr>
        <w:t>降</w:t>
      </w:r>
      <w:r>
        <w:rPr>
          <w:rFonts w:ascii="仿宋_GB2312" w:eastAsia="宋体" w:hint="eastAsia"/>
          <w:snapToGrid w:val="0"/>
          <w:kern w:val="0"/>
          <w:sz w:val="24"/>
          <w:szCs w:val="24"/>
        </w:rPr>
        <w:lastRenderedPageBreak/>
        <w:t>低破产成本。</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区法院)</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11.</w:t>
      </w:r>
      <w:r>
        <w:rPr>
          <w:rFonts w:ascii="仿宋_GB2312" w:eastAsia="宋体" w:hint="eastAsia"/>
          <w:snapToGrid w:val="0"/>
          <w:kern w:val="0"/>
          <w:sz w:val="24"/>
          <w:szCs w:val="24"/>
        </w:rPr>
        <w:t>深化企业改革充分激发市场主体活力。</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实行经营性国有资产集中统一监管。制定经营性国有资产集中统一监管办法，完善国有资本经营预算管理制度，提高国有资本收益上缴公共财政比例。健全企业法人治理结构，建立企业领导人分类管理制度，制定国有企业领导人员综合考核评价办法，推进国有资本战略性调整。</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区发展改革局)</w:t>
      </w:r>
    </w:p>
    <w:p w:rsidR="00940EF0" w:rsidRDefault="005754B3">
      <w:pPr>
        <w:adjustRightInd w:val="0"/>
        <w:snapToGrid w:val="0"/>
        <w:spacing w:line="440" w:lineRule="exact"/>
        <w:ind w:firstLineChars="200" w:firstLine="480"/>
        <w:rPr>
          <w:rFonts w:ascii="仿宋_GB2312" w:eastAsia="宋体" w:cs="仿宋_GB2312"/>
          <w:color w:val="000000"/>
          <w:kern w:val="0"/>
          <w:sz w:val="24"/>
          <w:szCs w:val="24"/>
        </w:rPr>
      </w:pPr>
      <w:r>
        <w:rPr>
          <w:rFonts w:ascii="仿宋_GB2312" w:eastAsia="宋体" w:hint="eastAsia"/>
          <w:snapToGrid w:val="0"/>
          <w:kern w:val="0"/>
          <w:sz w:val="24"/>
          <w:szCs w:val="24"/>
        </w:rPr>
        <w:t>实施百强民营企业培育行动。强化百强民营企业培育要素保障</w:t>
      </w:r>
      <w:r>
        <w:rPr>
          <w:rFonts w:ascii="仿宋_GB2312" w:eastAsia="宋体" w:hint="eastAsia"/>
          <w:snapToGrid w:val="0"/>
          <w:kern w:val="0"/>
          <w:sz w:val="24"/>
          <w:szCs w:val="24"/>
        </w:rPr>
        <w:t>,</w:t>
      </w:r>
      <w:r>
        <w:rPr>
          <w:rFonts w:ascii="仿宋_GB2312" w:eastAsia="宋体" w:hint="eastAsia"/>
          <w:snapToGrid w:val="0"/>
          <w:kern w:val="0"/>
          <w:sz w:val="24"/>
          <w:szCs w:val="24"/>
        </w:rPr>
        <w:t>力争新增年营业收入过</w:t>
      </w:r>
      <w:r>
        <w:rPr>
          <w:rFonts w:ascii="仿宋_GB2312" w:eastAsia="宋体" w:hint="eastAsia"/>
          <w:snapToGrid w:val="0"/>
          <w:kern w:val="0"/>
          <w:sz w:val="24"/>
          <w:szCs w:val="24"/>
        </w:rPr>
        <w:t>50</w:t>
      </w:r>
      <w:r>
        <w:rPr>
          <w:rFonts w:ascii="仿宋_GB2312" w:eastAsia="宋体" w:hint="eastAsia"/>
          <w:snapToGrid w:val="0"/>
          <w:kern w:val="0"/>
          <w:sz w:val="24"/>
          <w:szCs w:val="24"/>
        </w:rPr>
        <w:t>亿元企业</w:t>
      </w:r>
      <w:r>
        <w:rPr>
          <w:rFonts w:ascii="仿宋_GB2312" w:eastAsia="宋体" w:hint="eastAsia"/>
          <w:snapToGrid w:val="0"/>
          <w:kern w:val="0"/>
          <w:sz w:val="24"/>
          <w:szCs w:val="24"/>
        </w:rPr>
        <w:t>3</w:t>
      </w:r>
      <w:r>
        <w:rPr>
          <w:rFonts w:ascii="仿宋_GB2312" w:eastAsia="宋体" w:hint="eastAsia"/>
          <w:snapToGrid w:val="0"/>
          <w:kern w:val="0"/>
          <w:sz w:val="24"/>
          <w:szCs w:val="24"/>
        </w:rPr>
        <w:t>家、过</w:t>
      </w:r>
      <w:r>
        <w:rPr>
          <w:rFonts w:ascii="仿宋_GB2312" w:eastAsia="宋体" w:hint="eastAsia"/>
          <w:snapToGrid w:val="0"/>
          <w:kern w:val="0"/>
          <w:sz w:val="24"/>
          <w:szCs w:val="24"/>
        </w:rPr>
        <w:t>100</w:t>
      </w:r>
      <w:r>
        <w:rPr>
          <w:rFonts w:ascii="仿宋_GB2312" w:eastAsia="宋体" w:hint="eastAsia"/>
          <w:snapToGrid w:val="0"/>
          <w:kern w:val="0"/>
          <w:sz w:val="24"/>
          <w:szCs w:val="24"/>
        </w:rPr>
        <w:t>亿元企业</w:t>
      </w:r>
      <w:r>
        <w:rPr>
          <w:rFonts w:ascii="仿宋_GB2312" w:eastAsia="宋体" w:hint="eastAsia"/>
          <w:snapToGrid w:val="0"/>
          <w:kern w:val="0"/>
          <w:sz w:val="24"/>
          <w:szCs w:val="24"/>
        </w:rPr>
        <w:t>1</w:t>
      </w:r>
      <w:r>
        <w:rPr>
          <w:rFonts w:ascii="仿宋_GB2312" w:eastAsia="宋体" w:hint="eastAsia"/>
          <w:snapToGrid w:val="0"/>
          <w:kern w:val="0"/>
          <w:sz w:val="24"/>
          <w:szCs w:val="24"/>
        </w:rPr>
        <w:t>家。</w:t>
      </w:r>
      <w:r>
        <w:rPr>
          <w:rFonts w:ascii="楷体_GB2312" w:eastAsia="楷体_GB2312" w:cs="楷体_GB2312" w:hint="eastAsia"/>
          <w:snapToGrid w:val="0"/>
          <w:spacing w:val="-6"/>
          <w:kern w:val="0"/>
          <w:sz w:val="24"/>
          <w:szCs w:val="24"/>
        </w:rPr>
        <w:t>(责任单位:区工业和信息化局)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实施精准绩效考核和精准盘活清理。探索建立拖欠账款行为约束惩戒机制</w:t>
      </w:r>
      <w:r>
        <w:rPr>
          <w:rFonts w:ascii="仿宋_GB2312" w:eastAsia="宋体" w:hint="eastAsia"/>
          <w:snapToGrid w:val="0"/>
          <w:kern w:val="0"/>
          <w:sz w:val="24"/>
          <w:szCs w:val="24"/>
        </w:rPr>
        <w:t>,</w:t>
      </w:r>
      <w:r>
        <w:rPr>
          <w:rFonts w:ascii="仿宋_GB2312" w:eastAsia="宋体" w:hint="eastAsia"/>
          <w:snapToGrid w:val="0"/>
          <w:kern w:val="0"/>
          <w:sz w:val="24"/>
          <w:szCs w:val="24"/>
        </w:rPr>
        <w:t>防止和纠正拖欠市场主体账款问题</w:t>
      </w:r>
      <w:r>
        <w:rPr>
          <w:rFonts w:ascii="仿宋_GB2312" w:eastAsia="宋体" w:hint="eastAsia"/>
          <w:snapToGrid w:val="0"/>
          <w:kern w:val="0"/>
          <w:sz w:val="24"/>
          <w:szCs w:val="24"/>
        </w:rPr>
        <w:t>;</w:t>
      </w:r>
      <w:r>
        <w:rPr>
          <w:rFonts w:ascii="仿宋_GB2312" w:eastAsia="宋体" w:hint="eastAsia"/>
          <w:snapToGrid w:val="0"/>
          <w:kern w:val="0"/>
          <w:sz w:val="24"/>
          <w:szCs w:val="24"/>
        </w:rPr>
        <w:t>建立“项目绩效跟踪考核</w:t>
      </w:r>
      <w:r>
        <w:rPr>
          <w:rFonts w:ascii="仿宋_GB2312" w:eastAsia="宋体" w:hint="eastAsia"/>
          <w:snapToGrid w:val="0"/>
          <w:kern w:val="0"/>
          <w:sz w:val="24"/>
          <w:szCs w:val="24"/>
        </w:rPr>
        <w:t>+</w:t>
      </w:r>
      <w:r>
        <w:rPr>
          <w:rFonts w:ascii="仿宋_GB2312" w:eastAsia="宋体" w:hint="eastAsia"/>
          <w:snapToGrid w:val="0"/>
          <w:kern w:val="0"/>
          <w:sz w:val="24"/>
          <w:szCs w:val="24"/>
        </w:rPr>
        <w:t>支出绩效预警整改</w:t>
      </w:r>
      <w:r>
        <w:rPr>
          <w:rFonts w:ascii="仿宋_GB2312" w:eastAsia="宋体" w:hint="eastAsia"/>
          <w:snapToGrid w:val="0"/>
          <w:kern w:val="0"/>
          <w:sz w:val="24"/>
          <w:szCs w:val="24"/>
        </w:rPr>
        <w:t>+</w:t>
      </w:r>
      <w:r>
        <w:rPr>
          <w:rFonts w:ascii="仿宋_GB2312" w:eastAsia="宋体" w:hint="eastAsia"/>
          <w:snapToGrid w:val="0"/>
          <w:kern w:val="0"/>
          <w:sz w:val="24"/>
          <w:szCs w:val="24"/>
        </w:rPr>
        <w:t>动态精准盘活”机制</w:t>
      </w:r>
      <w:r>
        <w:rPr>
          <w:rFonts w:ascii="仿宋_GB2312" w:eastAsia="宋体" w:hint="eastAsia"/>
          <w:snapToGrid w:val="0"/>
          <w:kern w:val="0"/>
          <w:sz w:val="24"/>
          <w:szCs w:val="24"/>
        </w:rPr>
        <w:t>,</w:t>
      </w:r>
      <w:r>
        <w:rPr>
          <w:rFonts w:ascii="仿宋_GB2312" w:eastAsia="宋体" w:hint="eastAsia"/>
          <w:snapToGrid w:val="0"/>
          <w:kern w:val="0"/>
          <w:sz w:val="24"/>
          <w:szCs w:val="24"/>
        </w:rPr>
        <w:t>促进加快项目进度和资金支出进度</w:t>
      </w:r>
      <w:r>
        <w:rPr>
          <w:rFonts w:ascii="仿宋_GB2312" w:eastAsia="宋体" w:hint="eastAsia"/>
          <w:snapToGrid w:val="0"/>
          <w:kern w:val="0"/>
          <w:sz w:val="24"/>
          <w:szCs w:val="24"/>
        </w:rPr>
        <w:t>;</w:t>
      </w:r>
      <w:r>
        <w:rPr>
          <w:rFonts w:ascii="仿宋_GB2312" w:eastAsia="宋体" w:hint="eastAsia"/>
          <w:snapToGrid w:val="0"/>
          <w:kern w:val="0"/>
          <w:sz w:val="24"/>
          <w:szCs w:val="24"/>
        </w:rPr>
        <w:t>依法加强审计监督。</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区财政局</w:t>
      </w:r>
      <w:r>
        <w:rPr>
          <w:rFonts w:ascii="楷体_GB2312" w:eastAsia="楷体_GB2312" w:cs="楷体_GB2312"/>
          <w:sz w:val="24"/>
          <w:szCs w:val="24"/>
        </w:rPr>
        <w:t>等</w:t>
      </w:r>
      <w:r>
        <w:rPr>
          <w:rFonts w:ascii="楷体_GB2312" w:eastAsia="楷体_GB2312" w:cs="楷体_GB2312" w:hint="eastAsia"/>
          <w:sz w:val="24"/>
          <w:szCs w:val="24"/>
        </w:rPr>
        <w:t>区直有关部门)</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强化执业质量检查。联合开展代理记账机构执业质量检查</w:t>
      </w:r>
      <w:r>
        <w:rPr>
          <w:rFonts w:ascii="仿宋_GB2312" w:eastAsia="宋体" w:hint="eastAsia"/>
          <w:snapToGrid w:val="0"/>
          <w:kern w:val="0"/>
          <w:sz w:val="24"/>
          <w:szCs w:val="24"/>
        </w:rPr>
        <w:t>,</w:t>
      </w:r>
      <w:r>
        <w:rPr>
          <w:rFonts w:ascii="仿宋_GB2312" w:eastAsia="宋体" w:hint="eastAsia"/>
          <w:snapToGrid w:val="0"/>
          <w:kern w:val="0"/>
          <w:sz w:val="24"/>
          <w:szCs w:val="24"/>
        </w:rPr>
        <w:t>将联合检查结果纳入机构综合评价考核指标体系</w:t>
      </w:r>
      <w:r>
        <w:rPr>
          <w:rFonts w:ascii="仿宋_GB2312" w:eastAsia="宋体" w:hint="eastAsia"/>
          <w:snapToGrid w:val="0"/>
          <w:kern w:val="0"/>
          <w:sz w:val="24"/>
          <w:szCs w:val="24"/>
        </w:rPr>
        <w:t>,</w:t>
      </w:r>
      <w:r>
        <w:rPr>
          <w:rFonts w:ascii="仿宋_GB2312" w:eastAsia="宋体" w:hint="eastAsia"/>
          <w:snapToGrid w:val="0"/>
          <w:kern w:val="0"/>
          <w:sz w:val="24"/>
          <w:szCs w:val="24"/>
        </w:rPr>
        <w:t>实现对执业机构的分级分类管理。</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区财政局)</w:t>
      </w:r>
    </w:p>
    <w:p w:rsidR="00940EF0" w:rsidRDefault="005754B3">
      <w:pPr>
        <w:adjustRightInd w:val="0"/>
        <w:snapToGrid w:val="0"/>
        <w:spacing w:line="440" w:lineRule="exact"/>
        <w:ind w:firstLineChars="200" w:firstLine="480"/>
        <w:rPr>
          <w:rFonts w:ascii="楷体_GB2312" w:eastAsia="楷体_GB2312" w:cs="楷体_GB2312"/>
          <w:color w:val="000000"/>
          <w:kern w:val="0"/>
          <w:sz w:val="24"/>
          <w:szCs w:val="24"/>
        </w:rPr>
      </w:pPr>
      <w:r>
        <w:rPr>
          <w:rFonts w:ascii="楷体_GB2312" w:eastAsia="楷体_GB2312" w:cs="楷体_GB2312" w:hint="eastAsia"/>
          <w:color w:val="000000"/>
          <w:kern w:val="0"/>
          <w:sz w:val="24"/>
          <w:szCs w:val="24"/>
        </w:rPr>
        <w:t>(三)聚焦优化投资建设环境实施创新突破</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12.</w:t>
      </w:r>
      <w:r>
        <w:rPr>
          <w:rFonts w:ascii="仿宋_GB2312" w:eastAsia="宋体" w:hint="eastAsia"/>
          <w:snapToGrid w:val="0"/>
          <w:kern w:val="0"/>
          <w:sz w:val="24"/>
          <w:szCs w:val="24"/>
        </w:rPr>
        <w:t>全面提升办理建筑许可服务水平。</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lastRenderedPageBreak/>
        <w:t>优化工程建设项目招投标事项办理。市公共资源交易平台与工程建设项目审批管理系统互联互通，建设工程相关招投标文件、文件澄清、中标结果等信息共享至相关行业主管部门，主管部门根据共享信息加强监管，办理施工许可时无需建设单位提供中标通知书。</w:t>
      </w:r>
      <w:r>
        <w:rPr>
          <w:rFonts w:ascii="楷体_GB2312" w:eastAsia="楷体_GB2312" w:cs="楷体_GB2312" w:hint="eastAsia"/>
          <w:sz w:val="24"/>
          <w:szCs w:val="24"/>
        </w:rPr>
        <w:t>（责任单位：区住房城乡建设局、区发展改革局等区直有关部门）</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推动工程建设项目审批制度改革。建立与工程建设项目审批制度改革相适应的管理体系，健全黑名单制度。对审批环节全程跟踪督办及审批时间节点控制，实行“亮灯”管理，完善工程建设项目审批管理系统与全国信用信息共享平台（山东济南）互联互通，强化审批“信用监管”，各部门通过审管互动平台进行信息传输获取信息，加强动态管理；实行不动产登记环节的联办机制，实现工业、仓储类项目“验收即发证”，新建商品房项目“交房即发证”，对于社会投资简易低风险项目免征不动产登记费。</w:t>
      </w:r>
      <w:r>
        <w:rPr>
          <w:rFonts w:ascii="楷体_GB2312" w:eastAsia="楷体_GB2312" w:cs="楷体_GB2312" w:hint="eastAsia"/>
          <w:sz w:val="24"/>
          <w:szCs w:val="24"/>
        </w:rPr>
        <w:t>（责任单位：区发展改革局、区住房城乡建设局、区行政审批服务局、区自然资源局、区大数据局等区直有关部门）</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持续降低办理建筑许可费用成本。对社会投资的简易低风险项目审批实施所涉及的全流程测绘、地质工程勘察、工程监理等事项，列入各级财政预算；对于地质灾害危险区的项目，要求项目在征地之</w:t>
      </w:r>
      <w:r>
        <w:rPr>
          <w:rFonts w:ascii="仿宋_GB2312" w:eastAsia="宋体" w:hint="eastAsia"/>
          <w:snapToGrid w:val="0"/>
          <w:kern w:val="0"/>
          <w:sz w:val="24"/>
          <w:szCs w:val="24"/>
        </w:rPr>
        <w:lastRenderedPageBreak/>
        <w:t>前开展地灾评估时由征地单位一并落实岩土初步勘察内容。对不在地质灾害危险的项目由土地收储熟化平台在土地招拍挂落实“七通一平”时一并落实岩土初步勘察，不再由企业进行岩土初步勘察；自有土地建设的社会投资简易低风险项目，以政府补贴的形式减免岩土勘察费用，由相关部门出台相应的补贴方案，列入各级财政预算。</w:t>
      </w:r>
      <w:r>
        <w:rPr>
          <w:rFonts w:ascii="楷体_GB2312" w:eastAsia="楷体_GB2312" w:cs="楷体_GB2312" w:hint="eastAsia"/>
          <w:sz w:val="24"/>
          <w:szCs w:val="24"/>
        </w:rPr>
        <w:t>（责任单位：区住房城乡建设局、区自然资源局、区财政局等区直有关部门）</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优化办理各类许可流程环节。精简规范审批事项</w:t>
      </w:r>
      <w:r>
        <w:rPr>
          <w:rFonts w:ascii="仿宋_GB2312" w:eastAsia="宋体" w:hint="eastAsia"/>
          <w:snapToGrid w:val="0"/>
          <w:kern w:val="0"/>
          <w:sz w:val="24"/>
          <w:szCs w:val="24"/>
        </w:rPr>
        <w:t>,</w:t>
      </w:r>
      <w:r>
        <w:rPr>
          <w:rFonts w:ascii="仿宋_GB2312" w:eastAsia="宋体" w:hint="eastAsia"/>
          <w:snapToGrid w:val="0"/>
          <w:kern w:val="0"/>
          <w:sz w:val="24"/>
          <w:szCs w:val="24"/>
        </w:rPr>
        <w:t>取消不合法、不合理、不必要的审批事项</w:t>
      </w:r>
      <w:r>
        <w:rPr>
          <w:rFonts w:ascii="仿宋_GB2312" w:eastAsia="宋体" w:hint="eastAsia"/>
          <w:snapToGrid w:val="0"/>
          <w:kern w:val="0"/>
          <w:sz w:val="24"/>
          <w:szCs w:val="24"/>
        </w:rPr>
        <w:t>,</w:t>
      </w:r>
      <w:r>
        <w:rPr>
          <w:rFonts w:ascii="仿宋_GB2312" w:eastAsia="宋体" w:hint="eastAsia"/>
          <w:snapToGrid w:val="0"/>
          <w:kern w:val="0"/>
          <w:sz w:val="24"/>
          <w:szCs w:val="24"/>
        </w:rPr>
        <w:t>将能合并办理的审批事项进行合并</w:t>
      </w:r>
      <w:r>
        <w:rPr>
          <w:rFonts w:ascii="仿宋_GB2312" w:eastAsia="宋体" w:hint="eastAsia"/>
          <w:snapToGrid w:val="0"/>
          <w:kern w:val="0"/>
          <w:sz w:val="24"/>
          <w:szCs w:val="24"/>
        </w:rPr>
        <w:t>,</w:t>
      </w:r>
      <w:r>
        <w:rPr>
          <w:rFonts w:ascii="仿宋_GB2312" w:eastAsia="宋体" w:hint="eastAsia"/>
          <w:snapToGrid w:val="0"/>
          <w:kern w:val="0"/>
          <w:sz w:val="24"/>
          <w:szCs w:val="24"/>
        </w:rPr>
        <w:t>缩小初步设计审查范围</w:t>
      </w:r>
      <w:r>
        <w:rPr>
          <w:rFonts w:ascii="仿宋_GB2312" w:eastAsia="宋体" w:hint="eastAsia"/>
          <w:snapToGrid w:val="0"/>
          <w:kern w:val="0"/>
          <w:sz w:val="24"/>
          <w:szCs w:val="24"/>
        </w:rPr>
        <w:t>,</w:t>
      </w:r>
      <w:r>
        <w:rPr>
          <w:rFonts w:ascii="仿宋_GB2312" w:eastAsia="宋体" w:hint="eastAsia"/>
          <w:snapToGrid w:val="0"/>
          <w:kern w:val="0"/>
          <w:sz w:val="24"/>
          <w:szCs w:val="24"/>
        </w:rPr>
        <w:t>规范设计方案审查；调整施工许可办理限额及方式</w:t>
      </w:r>
      <w:r>
        <w:rPr>
          <w:rFonts w:ascii="仿宋_GB2312" w:eastAsia="宋体" w:hint="eastAsia"/>
          <w:snapToGrid w:val="0"/>
          <w:kern w:val="0"/>
          <w:sz w:val="24"/>
          <w:szCs w:val="24"/>
        </w:rPr>
        <w:t>,</w:t>
      </w:r>
      <w:r>
        <w:rPr>
          <w:rFonts w:ascii="仿宋_GB2312" w:eastAsia="宋体" w:hint="eastAsia"/>
          <w:snapToGrid w:val="0"/>
          <w:kern w:val="0"/>
          <w:sz w:val="24"/>
          <w:szCs w:val="24"/>
        </w:rPr>
        <w:t>出台相关文件，明确建设单位确定施工总承包单位后</w:t>
      </w:r>
      <w:r>
        <w:rPr>
          <w:rFonts w:ascii="仿宋_GB2312" w:eastAsia="宋体" w:hint="eastAsia"/>
          <w:snapToGrid w:val="0"/>
          <w:kern w:val="0"/>
          <w:sz w:val="24"/>
          <w:szCs w:val="24"/>
        </w:rPr>
        <w:t>,</w:t>
      </w:r>
      <w:r>
        <w:rPr>
          <w:rFonts w:ascii="仿宋_GB2312" w:eastAsia="宋体" w:hint="eastAsia"/>
          <w:snapToGrid w:val="0"/>
          <w:kern w:val="0"/>
          <w:sz w:val="24"/>
          <w:szCs w:val="24"/>
        </w:rPr>
        <w:t>可根据需要分段办理施工许可证；调整施工许可办理限额及方式。出台相关文件，工程投资额在</w:t>
      </w:r>
      <w:r>
        <w:rPr>
          <w:rFonts w:ascii="仿宋_GB2312" w:eastAsia="宋体" w:hint="eastAsia"/>
          <w:snapToGrid w:val="0"/>
          <w:kern w:val="0"/>
          <w:sz w:val="24"/>
          <w:szCs w:val="24"/>
        </w:rPr>
        <w:t>100</w:t>
      </w:r>
      <w:r>
        <w:rPr>
          <w:rFonts w:ascii="仿宋_GB2312" w:eastAsia="宋体" w:hint="eastAsia"/>
          <w:snapToGrid w:val="0"/>
          <w:kern w:val="0"/>
          <w:sz w:val="24"/>
          <w:szCs w:val="24"/>
        </w:rPr>
        <w:t>万元以下（含）或者建筑面积在</w:t>
      </w:r>
      <w:r>
        <w:rPr>
          <w:rFonts w:ascii="仿宋_GB2312" w:eastAsia="宋体" w:hint="eastAsia"/>
          <w:snapToGrid w:val="0"/>
          <w:kern w:val="0"/>
          <w:sz w:val="24"/>
          <w:szCs w:val="24"/>
        </w:rPr>
        <w:t>500</w:t>
      </w:r>
      <w:r>
        <w:rPr>
          <w:rFonts w:ascii="仿宋_GB2312" w:eastAsia="宋体" w:hint="eastAsia"/>
          <w:snapToGrid w:val="0"/>
          <w:kern w:val="0"/>
          <w:sz w:val="24"/>
          <w:szCs w:val="24"/>
        </w:rPr>
        <w:t>平方米以下（含）的房屋建筑和市政基础设施工程，可以不申请办理施工许可证；全面推行工程建设项目联合验收，联合验收项目根据建设进展情况可分为先期联合验收和后期联合验收，社会投资简易低风险工业、仓储类项目，全面实行“一站式”联合验收；按照市里统一要求和部署，优化工程建设项目审批中介服务管理</w:t>
      </w:r>
      <w:r>
        <w:rPr>
          <w:rFonts w:ascii="仿宋_GB2312" w:eastAsia="宋体" w:hint="eastAsia"/>
          <w:snapToGrid w:val="0"/>
          <w:kern w:val="0"/>
          <w:sz w:val="24"/>
          <w:szCs w:val="24"/>
        </w:rPr>
        <w:t>,</w:t>
      </w:r>
      <w:r>
        <w:rPr>
          <w:rFonts w:ascii="仿宋_GB2312" w:eastAsia="宋体" w:hint="eastAsia"/>
          <w:snapToGrid w:val="0"/>
          <w:kern w:val="0"/>
          <w:sz w:val="24"/>
          <w:szCs w:val="24"/>
        </w:rPr>
        <w:t>强化事中事后监督管理</w:t>
      </w:r>
      <w:r>
        <w:rPr>
          <w:rFonts w:ascii="仿宋_GB2312" w:eastAsia="宋体" w:hint="eastAsia"/>
          <w:snapToGrid w:val="0"/>
          <w:kern w:val="0"/>
          <w:sz w:val="24"/>
          <w:szCs w:val="24"/>
        </w:rPr>
        <w:t>,</w:t>
      </w:r>
      <w:r>
        <w:rPr>
          <w:rFonts w:ascii="仿宋_GB2312" w:eastAsia="宋体" w:hint="eastAsia"/>
          <w:snapToGrid w:val="0"/>
          <w:kern w:val="0"/>
          <w:sz w:val="24"/>
          <w:szCs w:val="24"/>
        </w:rPr>
        <w:t>实施全流程网上监管；</w:t>
      </w:r>
      <w:r>
        <w:rPr>
          <w:rFonts w:ascii="仿宋_GB2312" w:eastAsia="宋体" w:hint="eastAsia"/>
          <w:snapToGrid w:val="0"/>
          <w:kern w:val="0"/>
          <w:sz w:val="24"/>
          <w:szCs w:val="24"/>
        </w:rPr>
        <w:lastRenderedPageBreak/>
        <w:t>按照市里统一要求和部署，督促各行业中介服务主管部门健全管理制度，全面落实中介服务机构入驻中介超市要求，规范行业服务标准、流程、时限、收费，实现对工程建设项目审批中介服务全方位监管；按照市里统一要求和部署，将“市政设施建设类审批”“工程建设涉及城市绿地、树木审批”“因工程建设需要拆除、改动、迁移供水”“排水与污水处理设施审核”合并为“市政设施建设类审批”，统一纳入工程建设项目审批管理系统；将“建设工程质量监督手续”“建设工程安全监督手续”“人防工程质量监督手续（防空地下室）”“建筑工程施工许可证核发（房屋）”合并为“建筑工程施工许可证核发（房屋）”；将工业仓储类项目“规划核实”“人防工程竣工验收备案”“建设工程竣工验收备案”“建设工程消防验收或备案”合并为“建设工程竣工验收备案（含防空地下室）”，建设工程城建档案验收实行告知承诺制；将地名核准、门牌号设置等事项纳入工程建设项目审批管理系统，在工程建设许可（设计方案联合审查）阶段实行告知承诺制审批，提前开展门牌核准工作，联合验收通过后，同步发放门牌号码。</w:t>
      </w:r>
      <w:r>
        <w:rPr>
          <w:rFonts w:ascii="楷体_GB2312" w:eastAsia="楷体_GB2312"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区行政审批服务局、区自然资源局、区住房城乡建设局（区人防办）、区园林绿化服务中心、区发展改革局、区公安分局、区水务局、区大数据局、区应急局、槐荫供电中心等区有关部</w:t>
      </w:r>
      <w:r>
        <w:rPr>
          <w:rFonts w:ascii="楷体_GB2312" w:eastAsia="楷体_GB2312" w:cs="楷体_GB2312" w:hint="eastAsia"/>
          <w:sz w:val="24"/>
          <w:szCs w:val="24"/>
        </w:rPr>
        <w:lastRenderedPageBreak/>
        <w:t>门</w:t>
      </w:r>
      <w:r>
        <w:rPr>
          <w:rFonts w:ascii="楷体_GB2312" w:eastAsia="楷体_GB2312" w:cs="仿宋_GB2312" w:hint="eastAsia"/>
          <w:color w:val="000000"/>
          <w:kern w:val="0"/>
          <w:sz w:val="24"/>
          <w:szCs w:val="24"/>
        </w:rPr>
        <w:t>〕</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提升建筑质量管理水平。推行勘察设计责任保险制度</w:t>
      </w:r>
      <w:r>
        <w:rPr>
          <w:rFonts w:ascii="仿宋_GB2312" w:eastAsia="宋体" w:hint="eastAsia"/>
          <w:snapToGrid w:val="0"/>
          <w:kern w:val="0"/>
          <w:sz w:val="24"/>
          <w:szCs w:val="24"/>
        </w:rPr>
        <w:t>,</w:t>
      </w:r>
      <w:r>
        <w:rPr>
          <w:rFonts w:ascii="仿宋_GB2312" w:eastAsia="宋体" w:hint="eastAsia"/>
          <w:snapToGrid w:val="0"/>
          <w:kern w:val="0"/>
          <w:sz w:val="24"/>
          <w:szCs w:val="24"/>
        </w:rPr>
        <w:t>增强勘察设计单位风险承担能力</w:t>
      </w:r>
      <w:r>
        <w:rPr>
          <w:rFonts w:ascii="仿宋_GB2312" w:eastAsia="宋体" w:hint="eastAsia"/>
          <w:snapToGrid w:val="0"/>
          <w:kern w:val="0"/>
          <w:sz w:val="24"/>
          <w:szCs w:val="24"/>
        </w:rPr>
        <w:t>;</w:t>
      </w:r>
      <w:r>
        <w:rPr>
          <w:rFonts w:ascii="仿宋_GB2312" w:eastAsia="宋体" w:hint="eastAsia"/>
          <w:snapToGrid w:val="0"/>
          <w:kern w:val="0"/>
          <w:sz w:val="24"/>
          <w:szCs w:val="24"/>
        </w:rPr>
        <w:t>全面推行工程质量潜在缺陷保险制度</w:t>
      </w:r>
      <w:r>
        <w:rPr>
          <w:rFonts w:ascii="仿宋_GB2312" w:eastAsia="宋体" w:hint="eastAsia"/>
          <w:snapToGrid w:val="0"/>
          <w:kern w:val="0"/>
          <w:sz w:val="24"/>
          <w:szCs w:val="24"/>
        </w:rPr>
        <w:t>;</w:t>
      </w:r>
      <w:r>
        <w:rPr>
          <w:rFonts w:ascii="仿宋_GB2312" w:eastAsia="宋体" w:hint="eastAsia"/>
          <w:snapToGrid w:val="0"/>
          <w:kern w:val="0"/>
          <w:sz w:val="24"/>
          <w:szCs w:val="24"/>
        </w:rPr>
        <w:t>提升参建单位从业人员素质</w:t>
      </w:r>
      <w:r>
        <w:rPr>
          <w:rFonts w:ascii="仿宋_GB2312" w:eastAsia="宋体" w:hint="eastAsia"/>
          <w:snapToGrid w:val="0"/>
          <w:kern w:val="0"/>
          <w:sz w:val="24"/>
          <w:szCs w:val="24"/>
        </w:rPr>
        <w:t>,</w:t>
      </w:r>
      <w:r>
        <w:rPr>
          <w:rFonts w:ascii="仿宋_GB2312" w:eastAsia="宋体" w:hint="eastAsia"/>
          <w:snapToGrid w:val="0"/>
          <w:kern w:val="0"/>
          <w:sz w:val="24"/>
          <w:szCs w:val="24"/>
        </w:rPr>
        <w:t>探索实行建筑师负责制</w:t>
      </w:r>
      <w:r>
        <w:rPr>
          <w:rFonts w:ascii="仿宋_GB2312" w:eastAsia="宋体" w:hint="eastAsia"/>
          <w:snapToGrid w:val="0"/>
          <w:kern w:val="0"/>
          <w:sz w:val="24"/>
          <w:szCs w:val="24"/>
        </w:rPr>
        <w:t>,</w:t>
      </w:r>
      <w:r>
        <w:rPr>
          <w:rFonts w:ascii="仿宋_GB2312" w:eastAsia="宋体" w:hint="eastAsia"/>
          <w:snapToGrid w:val="0"/>
          <w:kern w:val="0"/>
          <w:sz w:val="24"/>
          <w:szCs w:val="24"/>
        </w:rPr>
        <w:t>充分发挥建筑师及其团队的技术优势和主导作用</w:t>
      </w:r>
      <w:r>
        <w:rPr>
          <w:rFonts w:ascii="仿宋_GB2312" w:eastAsia="宋体" w:hint="eastAsia"/>
          <w:snapToGrid w:val="0"/>
          <w:kern w:val="0"/>
          <w:sz w:val="24"/>
          <w:szCs w:val="24"/>
        </w:rPr>
        <w:t>,</w:t>
      </w:r>
      <w:r>
        <w:rPr>
          <w:rFonts w:ascii="仿宋_GB2312" w:eastAsia="宋体" w:hint="eastAsia"/>
          <w:snapToGrid w:val="0"/>
          <w:kern w:val="0"/>
          <w:sz w:val="24"/>
          <w:szCs w:val="24"/>
        </w:rPr>
        <w:t>为建筑工程提供全周期设计、咨询等服务</w:t>
      </w:r>
      <w:r>
        <w:rPr>
          <w:rFonts w:ascii="仿宋_GB2312" w:eastAsia="宋体" w:hint="eastAsia"/>
          <w:snapToGrid w:val="0"/>
          <w:kern w:val="0"/>
          <w:sz w:val="24"/>
          <w:szCs w:val="24"/>
        </w:rPr>
        <w:t>,</w:t>
      </w:r>
      <w:r>
        <w:rPr>
          <w:rFonts w:ascii="仿宋_GB2312" w:eastAsia="宋体" w:hint="eastAsia"/>
          <w:snapToGrid w:val="0"/>
          <w:kern w:val="0"/>
          <w:sz w:val="24"/>
          <w:szCs w:val="24"/>
        </w:rPr>
        <w:t>提升工程建设品质和价值。</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区住房城乡建设局)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深化工程建设项目审批制度改革。按照市里统一要求和部署，落实“清单制</w:t>
      </w:r>
      <w:r>
        <w:rPr>
          <w:rFonts w:ascii="仿宋_GB2312" w:eastAsia="宋体" w:hint="eastAsia"/>
          <w:snapToGrid w:val="0"/>
          <w:kern w:val="0"/>
          <w:sz w:val="24"/>
          <w:szCs w:val="24"/>
        </w:rPr>
        <w:t>+</w:t>
      </w:r>
      <w:r>
        <w:rPr>
          <w:rFonts w:ascii="仿宋_GB2312" w:eastAsia="宋体" w:hint="eastAsia"/>
          <w:snapToGrid w:val="0"/>
          <w:kern w:val="0"/>
          <w:sz w:val="24"/>
          <w:szCs w:val="24"/>
        </w:rPr>
        <w:t>告知承诺</w:t>
      </w:r>
      <w:r>
        <w:rPr>
          <w:rFonts w:ascii="仿宋_GB2312" w:eastAsia="宋体" w:hint="eastAsia"/>
          <w:snapToGrid w:val="0"/>
          <w:kern w:val="0"/>
          <w:sz w:val="24"/>
          <w:szCs w:val="24"/>
        </w:rPr>
        <w:t>+</w:t>
      </w:r>
      <w:r>
        <w:rPr>
          <w:rFonts w:ascii="仿宋_GB2312" w:eastAsia="宋体" w:hint="eastAsia"/>
          <w:snapToGrid w:val="0"/>
          <w:kern w:val="0"/>
          <w:sz w:val="24"/>
          <w:szCs w:val="24"/>
        </w:rPr>
        <w:t>容缺受理</w:t>
      </w:r>
      <w:r>
        <w:rPr>
          <w:rFonts w:ascii="仿宋_GB2312" w:eastAsia="宋体" w:hint="eastAsia"/>
          <w:snapToGrid w:val="0"/>
          <w:kern w:val="0"/>
          <w:sz w:val="24"/>
          <w:szCs w:val="24"/>
        </w:rPr>
        <w:t>+</w:t>
      </w:r>
      <w:r>
        <w:rPr>
          <w:rFonts w:ascii="仿宋_GB2312" w:eastAsia="宋体" w:hint="eastAsia"/>
          <w:snapToGrid w:val="0"/>
          <w:kern w:val="0"/>
          <w:sz w:val="24"/>
          <w:szCs w:val="24"/>
        </w:rPr>
        <w:t>并联审批”</w:t>
      </w:r>
      <w:r>
        <w:rPr>
          <w:rFonts w:ascii="仿宋_GB2312" w:eastAsia="宋体" w:hint="eastAsia"/>
          <w:snapToGrid w:val="0"/>
          <w:kern w:val="0"/>
          <w:sz w:val="24"/>
          <w:szCs w:val="24"/>
        </w:rPr>
        <w:t>,</w:t>
      </w:r>
      <w:r>
        <w:rPr>
          <w:rFonts w:ascii="仿宋_GB2312" w:eastAsia="宋体" w:hint="eastAsia"/>
          <w:snapToGrid w:val="0"/>
          <w:kern w:val="0"/>
          <w:sz w:val="24"/>
          <w:szCs w:val="24"/>
        </w:rPr>
        <w:t>根据项目特点和风险等级</w:t>
      </w:r>
      <w:r>
        <w:rPr>
          <w:rFonts w:ascii="仿宋_GB2312" w:eastAsia="宋体" w:hint="eastAsia"/>
          <w:snapToGrid w:val="0"/>
          <w:kern w:val="0"/>
          <w:sz w:val="24"/>
          <w:szCs w:val="24"/>
        </w:rPr>
        <w:t>,</w:t>
      </w:r>
      <w:r>
        <w:rPr>
          <w:rFonts w:ascii="仿宋_GB2312" w:eastAsia="宋体" w:hint="eastAsia"/>
          <w:snapToGrid w:val="0"/>
          <w:kern w:val="0"/>
          <w:sz w:val="24"/>
          <w:szCs w:val="24"/>
        </w:rPr>
        <w:t>建立并公布不同类型项目的审批流程图和告知承诺制审批事项清单</w:t>
      </w:r>
      <w:r>
        <w:rPr>
          <w:rFonts w:ascii="仿宋_GB2312" w:eastAsia="宋体" w:hint="eastAsia"/>
          <w:snapToGrid w:val="0"/>
          <w:kern w:val="0"/>
          <w:sz w:val="24"/>
          <w:szCs w:val="24"/>
        </w:rPr>
        <w:t>,</w:t>
      </w:r>
      <w:r>
        <w:rPr>
          <w:rFonts w:ascii="仿宋_GB2312" w:eastAsia="宋体" w:hint="eastAsia"/>
          <w:snapToGrid w:val="0"/>
          <w:kern w:val="0"/>
          <w:sz w:val="24"/>
          <w:szCs w:val="24"/>
        </w:rPr>
        <w:t>进一步简化申报材料和优化审批流程；配合落实工程建设项目“互联网</w:t>
      </w:r>
      <w:r>
        <w:rPr>
          <w:rFonts w:ascii="仿宋_GB2312" w:eastAsia="宋体" w:hint="eastAsia"/>
          <w:snapToGrid w:val="0"/>
          <w:kern w:val="0"/>
          <w:sz w:val="24"/>
          <w:szCs w:val="24"/>
        </w:rPr>
        <w:t>+</w:t>
      </w:r>
      <w:r>
        <w:rPr>
          <w:rFonts w:ascii="仿宋_GB2312" w:eastAsia="宋体" w:hint="eastAsia"/>
          <w:snapToGrid w:val="0"/>
          <w:kern w:val="0"/>
          <w:sz w:val="24"/>
          <w:szCs w:val="24"/>
        </w:rPr>
        <w:t>”全流程在线审批机制，进一步优化系统中的“一张表单”申请，将原来多张申请表单，整合为每个阶段只填一张表单，每个阶段的事项并联或并行在同一时限内完成，实现“一个阶段、一张表单、并联审批、限时办结”。配合市级实现工程建设项目审批涉及的行政审批、备案、评估评审、中介服务、市政公用服务等事项全部线上办理，公开办理标准和费用，审批过程全程留痕。</w:t>
      </w:r>
      <w:r>
        <w:rPr>
          <w:rFonts w:ascii="楷体_GB2312" w:eastAsia="楷体_GB2312" w:hint="eastAsia"/>
          <w:snapToGrid w:val="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区行政审批服务局、区发展改革局、区自然资源局、区住房城乡建设局（区人防办）、区工业和信息化局、区城管局、区生态环境分局、</w:t>
      </w:r>
      <w:r>
        <w:rPr>
          <w:rFonts w:ascii="楷体_GB2312" w:eastAsia="楷体_GB2312" w:cs="楷体_GB2312" w:hint="eastAsia"/>
          <w:sz w:val="24"/>
          <w:szCs w:val="24"/>
        </w:rPr>
        <w:lastRenderedPageBreak/>
        <w:t>区水务局、区市政工程服务中心、区园林绿化服务中心、区城市规划协调服务中心、区交警大队、槐荫供电中心等区有关部门</w:t>
      </w:r>
      <w:r>
        <w:rPr>
          <w:rFonts w:ascii="楷体_GB2312" w:eastAsia="楷体_GB2312" w:hint="eastAsia"/>
          <w:snapToGrid w:val="0"/>
          <w:kern w:val="0"/>
          <w:sz w:val="24"/>
          <w:szCs w:val="24"/>
        </w:rPr>
        <w:t>〕</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优化社会投资简易低风险项目审批流程。按照市里统一要求和部署，将社会投资简易低风险项目开工前行政审批、市政公用服务等事项合并为</w:t>
      </w:r>
      <w:r>
        <w:rPr>
          <w:rFonts w:ascii="仿宋_GB2312" w:eastAsia="宋体" w:hint="eastAsia"/>
          <w:snapToGrid w:val="0"/>
          <w:kern w:val="0"/>
          <w:sz w:val="24"/>
          <w:szCs w:val="24"/>
        </w:rPr>
        <w:t>1</w:t>
      </w:r>
      <w:r>
        <w:rPr>
          <w:rFonts w:ascii="仿宋_GB2312" w:eastAsia="宋体" w:hint="eastAsia"/>
          <w:snapToGrid w:val="0"/>
          <w:kern w:val="0"/>
          <w:sz w:val="24"/>
          <w:szCs w:val="24"/>
        </w:rPr>
        <w:t>个政务服务事项，将竣工后的验收、备案、不动产登记、市政接入等合并为</w:t>
      </w:r>
      <w:r>
        <w:rPr>
          <w:rFonts w:ascii="仿宋_GB2312" w:eastAsia="宋体" w:hint="eastAsia"/>
          <w:snapToGrid w:val="0"/>
          <w:kern w:val="0"/>
          <w:sz w:val="24"/>
          <w:szCs w:val="24"/>
        </w:rPr>
        <w:t>1</w:t>
      </w:r>
      <w:r>
        <w:rPr>
          <w:rFonts w:ascii="仿宋_GB2312" w:eastAsia="宋体" w:hint="eastAsia"/>
          <w:snapToGrid w:val="0"/>
          <w:kern w:val="0"/>
          <w:sz w:val="24"/>
          <w:szCs w:val="24"/>
        </w:rPr>
        <w:t>个政务服务事项，明确操作规程，实现“一表申请、一窗受理、一次发证”。社会投资简易低风险项目不再开展单独的节能审查；免于核发污水排入排水管网许可证（施工临时排水许可证），由工程建设项目审批管理系统推送施工许可信息至水务部门进行监管；免除规划施工放、验线手续；无需组织消防验收。</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区发展改革局、区行政审批服务局、区自然资源局、区住房城乡建设局、区水务局)</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13.</w:t>
      </w:r>
      <w:r>
        <w:rPr>
          <w:rFonts w:ascii="仿宋_GB2312" w:eastAsia="宋体" w:hint="eastAsia"/>
          <w:snapToGrid w:val="0"/>
          <w:kern w:val="0"/>
          <w:sz w:val="24"/>
          <w:szCs w:val="24"/>
        </w:rPr>
        <w:t>全面推进市政公用服务便利化改革。</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优化报装环节流程。省市重点项目取消工程建设项目报装申请环节</w:t>
      </w:r>
      <w:r>
        <w:rPr>
          <w:rFonts w:ascii="仿宋_GB2312" w:eastAsia="宋体" w:hint="eastAsia"/>
          <w:snapToGrid w:val="0"/>
          <w:kern w:val="0"/>
          <w:sz w:val="24"/>
          <w:szCs w:val="24"/>
        </w:rPr>
        <w:t>,</w:t>
      </w:r>
      <w:r>
        <w:rPr>
          <w:rFonts w:ascii="仿宋_GB2312" w:eastAsia="宋体" w:hint="eastAsia"/>
          <w:snapToGrid w:val="0"/>
          <w:kern w:val="0"/>
          <w:sz w:val="24"/>
          <w:szCs w:val="24"/>
        </w:rPr>
        <w:t>实现与主体工程同步设计、同步建设、同步验收后直接接入</w:t>
      </w:r>
      <w:r>
        <w:rPr>
          <w:rFonts w:ascii="仿宋_GB2312" w:eastAsia="宋体" w:hint="eastAsia"/>
          <w:snapToGrid w:val="0"/>
          <w:kern w:val="0"/>
          <w:sz w:val="24"/>
          <w:szCs w:val="24"/>
        </w:rPr>
        <w:t>;</w:t>
      </w:r>
      <w:r>
        <w:rPr>
          <w:rFonts w:ascii="仿宋_GB2312" w:eastAsia="宋体" w:hint="eastAsia"/>
          <w:snapToGrid w:val="0"/>
          <w:kern w:val="0"/>
          <w:sz w:val="24"/>
          <w:szCs w:val="24"/>
        </w:rPr>
        <w:t>落实排水接入方案</w:t>
      </w:r>
      <w:r>
        <w:rPr>
          <w:rFonts w:ascii="仿宋_GB2312" w:eastAsia="宋体" w:hint="eastAsia"/>
          <w:snapToGrid w:val="0"/>
          <w:kern w:val="0"/>
          <w:sz w:val="24"/>
          <w:szCs w:val="24"/>
        </w:rPr>
        <w:t>,</w:t>
      </w:r>
      <w:r>
        <w:rPr>
          <w:rFonts w:ascii="仿宋_GB2312" w:eastAsia="宋体" w:hint="eastAsia"/>
          <w:snapToGrid w:val="0"/>
          <w:kern w:val="0"/>
          <w:sz w:val="24"/>
          <w:szCs w:val="24"/>
        </w:rPr>
        <w:t>接入环节不超过</w:t>
      </w:r>
      <w:r>
        <w:rPr>
          <w:rFonts w:ascii="仿宋_GB2312" w:eastAsia="宋体" w:hint="eastAsia"/>
          <w:snapToGrid w:val="0"/>
          <w:kern w:val="0"/>
          <w:sz w:val="24"/>
          <w:szCs w:val="24"/>
        </w:rPr>
        <w:t>1</w:t>
      </w:r>
      <w:r>
        <w:rPr>
          <w:rFonts w:ascii="仿宋_GB2312" w:eastAsia="宋体" w:hint="eastAsia"/>
          <w:snapToGrid w:val="0"/>
          <w:kern w:val="0"/>
          <w:sz w:val="24"/>
          <w:szCs w:val="24"/>
        </w:rPr>
        <w:t>个。</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区住房城乡建设局、区水务局、槐荫供电中心)</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降低报装办理成本。对全区范围内</w:t>
      </w:r>
      <w:r>
        <w:rPr>
          <w:rFonts w:ascii="仿宋_GB2312" w:eastAsia="宋体" w:hint="eastAsia"/>
          <w:snapToGrid w:val="0"/>
          <w:kern w:val="0"/>
          <w:sz w:val="24"/>
          <w:szCs w:val="24"/>
        </w:rPr>
        <w:t>160</w:t>
      </w:r>
      <w:r>
        <w:rPr>
          <w:rFonts w:ascii="仿宋_GB2312" w:eastAsia="宋体" w:hint="eastAsia"/>
          <w:snapToGrid w:val="0"/>
          <w:kern w:val="0"/>
          <w:sz w:val="24"/>
          <w:szCs w:val="24"/>
        </w:rPr>
        <w:t>千伏安及以下小微企业</w:t>
      </w:r>
      <w:r>
        <w:rPr>
          <w:rFonts w:ascii="仿宋_GB2312" w:eastAsia="宋体" w:hint="eastAsia"/>
          <w:snapToGrid w:val="0"/>
          <w:kern w:val="0"/>
          <w:sz w:val="24"/>
          <w:szCs w:val="24"/>
        </w:rPr>
        <w:t>,</w:t>
      </w:r>
      <w:r>
        <w:rPr>
          <w:rFonts w:ascii="仿宋_GB2312" w:eastAsia="宋体" w:hint="eastAsia"/>
          <w:snapToGrid w:val="0"/>
          <w:kern w:val="0"/>
          <w:sz w:val="24"/>
          <w:szCs w:val="24"/>
        </w:rPr>
        <w:t>采取低压方式接入电网</w:t>
      </w:r>
      <w:r>
        <w:rPr>
          <w:rFonts w:ascii="仿宋_GB2312" w:eastAsia="宋体" w:hint="eastAsia"/>
          <w:snapToGrid w:val="0"/>
          <w:kern w:val="0"/>
          <w:sz w:val="24"/>
          <w:szCs w:val="24"/>
        </w:rPr>
        <w:t>,</w:t>
      </w:r>
      <w:r>
        <w:rPr>
          <w:rFonts w:ascii="仿宋_GB2312" w:eastAsia="宋体" w:hint="eastAsia"/>
          <w:snapToGrid w:val="0"/>
          <w:kern w:val="0"/>
          <w:sz w:val="24"/>
          <w:szCs w:val="24"/>
        </w:rPr>
        <w:t>供电企业投资至电能表</w:t>
      </w:r>
      <w:r>
        <w:rPr>
          <w:rFonts w:ascii="仿宋_GB2312" w:eastAsia="宋体" w:hint="eastAsia"/>
          <w:snapToGrid w:val="0"/>
          <w:kern w:val="0"/>
          <w:sz w:val="24"/>
          <w:szCs w:val="24"/>
        </w:rPr>
        <w:t>;</w:t>
      </w:r>
      <w:r>
        <w:rPr>
          <w:rFonts w:ascii="仿宋_GB2312" w:eastAsia="宋体" w:hint="eastAsia"/>
          <w:snapToGrid w:val="0"/>
          <w:kern w:val="0"/>
          <w:sz w:val="24"/>
          <w:szCs w:val="24"/>
        </w:rPr>
        <w:t>对</w:t>
      </w:r>
      <w:r>
        <w:rPr>
          <w:rFonts w:ascii="仿宋_GB2312" w:eastAsia="宋体" w:hint="eastAsia"/>
          <w:snapToGrid w:val="0"/>
          <w:kern w:val="0"/>
          <w:sz w:val="24"/>
          <w:szCs w:val="24"/>
        </w:rPr>
        <w:lastRenderedPageBreak/>
        <w:t>市区内</w:t>
      </w:r>
      <w:r>
        <w:rPr>
          <w:rFonts w:ascii="仿宋_GB2312" w:eastAsia="宋体" w:hint="eastAsia"/>
          <w:snapToGrid w:val="0"/>
          <w:kern w:val="0"/>
          <w:sz w:val="24"/>
          <w:szCs w:val="24"/>
        </w:rPr>
        <w:t>1250</w:t>
      </w:r>
      <w:r>
        <w:rPr>
          <w:rFonts w:ascii="仿宋_GB2312" w:eastAsia="宋体" w:hint="eastAsia"/>
          <w:snapToGrid w:val="0"/>
          <w:kern w:val="0"/>
          <w:sz w:val="24"/>
          <w:szCs w:val="24"/>
        </w:rPr>
        <w:t>千伏安及以下的高压用户</w:t>
      </w:r>
      <w:r>
        <w:rPr>
          <w:rFonts w:ascii="仿宋_GB2312" w:eastAsia="宋体" w:hint="eastAsia"/>
          <w:snapToGrid w:val="0"/>
          <w:kern w:val="0"/>
          <w:sz w:val="24"/>
          <w:szCs w:val="24"/>
        </w:rPr>
        <w:t>,</w:t>
      </w:r>
      <w:r>
        <w:rPr>
          <w:rFonts w:ascii="仿宋_GB2312" w:eastAsia="宋体" w:hint="eastAsia"/>
          <w:snapToGrid w:val="0"/>
          <w:kern w:val="0"/>
          <w:sz w:val="24"/>
          <w:szCs w:val="24"/>
        </w:rPr>
        <w:t>出台投资建设到用户红线的财政补贴政策。</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区住房城乡建设局、区水务局、槐荫供电中心)</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14.</w:t>
      </w:r>
      <w:r>
        <w:rPr>
          <w:rFonts w:ascii="仿宋_GB2312" w:eastAsia="宋体" w:hint="eastAsia"/>
          <w:snapToGrid w:val="0"/>
          <w:kern w:val="0"/>
          <w:sz w:val="24"/>
          <w:szCs w:val="24"/>
        </w:rPr>
        <w:t>升级打造不动产“云登记”济南品牌。</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推行不动产登记“分钟制”改革。企业间不动产转移登记实现“一个环节</w:t>
      </w:r>
      <w:r>
        <w:rPr>
          <w:rFonts w:ascii="仿宋_GB2312" w:eastAsia="宋体" w:hint="eastAsia"/>
          <w:snapToGrid w:val="0"/>
          <w:kern w:val="0"/>
          <w:sz w:val="24"/>
          <w:szCs w:val="24"/>
        </w:rPr>
        <w:t>,45</w:t>
      </w:r>
      <w:r>
        <w:rPr>
          <w:rFonts w:ascii="仿宋_GB2312" w:eastAsia="宋体" w:hint="eastAsia"/>
          <w:snapToGrid w:val="0"/>
          <w:kern w:val="0"/>
          <w:sz w:val="24"/>
          <w:szCs w:val="24"/>
        </w:rPr>
        <w:t>分钟内办结”</w:t>
      </w:r>
      <w:r>
        <w:rPr>
          <w:rFonts w:ascii="仿宋_GB2312" w:eastAsia="宋体" w:hint="eastAsia"/>
          <w:snapToGrid w:val="0"/>
          <w:kern w:val="0"/>
          <w:sz w:val="24"/>
          <w:szCs w:val="24"/>
        </w:rPr>
        <w:t>,</w:t>
      </w:r>
      <w:r>
        <w:rPr>
          <w:rFonts w:ascii="仿宋_GB2312" w:eastAsia="宋体" w:hint="eastAsia"/>
          <w:snapToGrid w:val="0"/>
          <w:kern w:val="0"/>
          <w:sz w:val="24"/>
          <w:szCs w:val="24"/>
        </w:rPr>
        <w:t>不动产国有建设用地使用权首次登记压缩至</w:t>
      </w:r>
      <w:r>
        <w:rPr>
          <w:rFonts w:ascii="仿宋_GB2312" w:eastAsia="宋体" w:hint="eastAsia"/>
          <w:snapToGrid w:val="0"/>
          <w:kern w:val="0"/>
          <w:sz w:val="24"/>
          <w:szCs w:val="24"/>
        </w:rPr>
        <w:t>1</w:t>
      </w:r>
      <w:r>
        <w:rPr>
          <w:rFonts w:ascii="仿宋_GB2312" w:eastAsia="宋体" w:hint="eastAsia"/>
          <w:snapToGrid w:val="0"/>
          <w:kern w:val="0"/>
          <w:sz w:val="24"/>
          <w:szCs w:val="24"/>
        </w:rPr>
        <w:t>个工作日内办结</w:t>
      </w:r>
      <w:r>
        <w:rPr>
          <w:rFonts w:ascii="仿宋_GB2312" w:eastAsia="宋体" w:hint="eastAsia"/>
          <w:snapToGrid w:val="0"/>
          <w:kern w:val="0"/>
          <w:sz w:val="24"/>
          <w:szCs w:val="24"/>
        </w:rPr>
        <w:t>,</w:t>
      </w:r>
      <w:r>
        <w:rPr>
          <w:rFonts w:ascii="仿宋_GB2312" w:eastAsia="宋体" w:hint="eastAsia"/>
          <w:snapToGrid w:val="0"/>
          <w:kern w:val="0"/>
          <w:sz w:val="24"/>
          <w:szCs w:val="24"/>
        </w:rPr>
        <w:t>新建社会投资简易低风险项目不动产首次登记压缩至</w:t>
      </w:r>
      <w:r>
        <w:rPr>
          <w:rFonts w:ascii="仿宋_GB2312" w:eastAsia="宋体" w:hint="eastAsia"/>
          <w:snapToGrid w:val="0"/>
          <w:kern w:val="0"/>
          <w:sz w:val="24"/>
          <w:szCs w:val="24"/>
        </w:rPr>
        <w:t>45</w:t>
      </w:r>
      <w:r>
        <w:rPr>
          <w:rFonts w:ascii="仿宋_GB2312" w:eastAsia="宋体" w:hint="eastAsia"/>
          <w:snapToGrid w:val="0"/>
          <w:kern w:val="0"/>
          <w:sz w:val="24"/>
          <w:szCs w:val="24"/>
        </w:rPr>
        <w:t>分钟内办结</w:t>
      </w:r>
      <w:r>
        <w:rPr>
          <w:rFonts w:ascii="仿宋_GB2312" w:eastAsia="宋体" w:hint="eastAsia"/>
          <w:snapToGrid w:val="0"/>
          <w:kern w:val="0"/>
          <w:sz w:val="24"/>
          <w:szCs w:val="24"/>
        </w:rPr>
        <w:t>;</w:t>
      </w:r>
      <w:r>
        <w:rPr>
          <w:rFonts w:ascii="仿宋_GB2312" w:eastAsia="宋体" w:hint="eastAsia"/>
          <w:snapToGrid w:val="0"/>
          <w:kern w:val="0"/>
          <w:sz w:val="24"/>
          <w:szCs w:val="24"/>
        </w:rPr>
        <w:t>推广应用非住宅交易计税价格评估</w:t>
      </w:r>
      <w:r>
        <w:rPr>
          <w:rFonts w:ascii="仿宋_GB2312" w:eastAsia="宋体" w:hint="eastAsia"/>
          <w:snapToGrid w:val="0"/>
          <w:kern w:val="0"/>
          <w:sz w:val="24"/>
          <w:szCs w:val="24"/>
        </w:rPr>
        <w:t>,</w:t>
      </w:r>
      <w:r>
        <w:rPr>
          <w:rFonts w:ascii="仿宋_GB2312" w:eastAsia="宋体" w:hint="eastAsia"/>
          <w:snapToGrid w:val="0"/>
          <w:kern w:val="0"/>
          <w:sz w:val="24"/>
          <w:szCs w:val="24"/>
        </w:rPr>
        <w:t>推行存量房交易税款智能审核</w:t>
      </w:r>
      <w:r>
        <w:rPr>
          <w:rFonts w:ascii="仿宋_GB2312" w:eastAsia="宋体" w:hint="eastAsia"/>
          <w:snapToGrid w:val="0"/>
          <w:kern w:val="0"/>
          <w:sz w:val="24"/>
          <w:szCs w:val="24"/>
        </w:rPr>
        <w:t>,</w:t>
      </w:r>
      <w:r>
        <w:rPr>
          <w:rFonts w:ascii="仿宋_GB2312" w:eastAsia="宋体" w:hint="eastAsia"/>
          <w:snapToGrid w:val="0"/>
          <w:kern w:val="0"/>
          <w:sz w:val="24"/>
          <w:szCs w:val="24"/>
        </w:rPr>
        <w:t>将非住宅类不动产交易价格评估时间压缩至</w:t>
      </w:r>
      <w:r>
        <w:rPr>
          <w:rFonts w:ascii="仿宋_GB2312" w:eastAsia="宋体" w:hint="eastAsia"/>
          <w:snapToGrid w:val="0"/>
          <w:kern w:val="0"/>
          <w:sz w:val="24"/>
          <w:szCs w:val="24"/>
        </w:rPr>
        <w:t>15</w:t>
      </w:r>
      <w:r>
        <w:rPr>
          <w:rFonts w:ascii="仿宋_GB2312" w:eastAsia="宋体" w:hint="eastAsia"/>
          <w:snapToGrid w:val="0"/>
          <w:kern w:val="0"/>
          <w:sz w:val="24"/>
          <w:szCs w:val="24"/>
        </w:rPr>
        <w:t>分钟。</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区自然资源局、区税务局、区行政审批服务局)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进一步降低不动产登记成本。免收企业购买不动产转移登记、社会投资简易低风险工程建设项目首次登记的登记费</w:t>
      </w:r>
      <w:r>
        <w:rPr>
          <w:rFonts w:ascii="仿宋_GB2312" w:eastAsia="宋体" w:hint="eastAsia"/>
          <w:snapToGrid w:val="0"/>
          <w:kern w:val="0"/>
          <w:sz w:val="24"/>
          <w:szCs w:val="24"/>
        </w:rPr>
        <w:t>,</w:t>
      </w:r>
      <w:r>
        <w:rPr>
          <w:rFonts w:ascii="仿宋_GB2312" w:eastAsia="宋体" w:hint="eastAsia"/>
          <w:snapToGrid w:val="0"/>
          <w:kern w:val="0"/>
          <w:sz w:val="24"/>
          <w:szCs w:val="24"/>
        </w:rPr>
        <w:t>实现全市各区县</w:t>
      </w:r>
      <w:r>
        <w:rPr>
          <w:rFonts w:ascii="仿宋_GB2312" w:eastAsia="宋体" w:hint="eastAsia"/>
          <w:snapToGrid w:val="0"/>
          <w:kern w:val="0"/>
          <w:sz w:val="24"/>
          <w:szCs w:val="24"/>
        </w:rPr>
        <w:t>EMS</w:t>
      </w:r>
      <w:r>
        <w:rPr>
          <w:rFonts w:ascii="仿宋_GB2312" w:eastAsia="宋体" w:hint="eastAsia"/>
          <w:snapToGrid w:val="0"/>
          <w:kern w:val="0"/>
          <w:sz w:val="24"/>
          <w:szCs w:val="24"/>
        </w:rPr>
        <w:t>免费寄送不动产权证书</w:t>
      </w:r>
      <w:r>
        <w:rPr>
          <w:rFonts w:ascii="仿宋_GB2312" w:eastAsia="宋体" w:hint="eastAsia"/>
          <w:snapToGrid w:val="0"/>
          <w:kern w:val="0"/>
          <w:sz w:val="24"/>
          <w:szCs w:val="24"/>
        </w:rPr>
        <w:t>(</w:t>
      </w:r>
      <w:r>
        <w:rPr>
          <w:rFonts w:ascii="仿宋_GB2312" w:eastAsia="宋体" w:hint="eastAsia"/>
          <w:snapToGrid w:val="0"/>
          <w:kern w:val="0"/>
          <w:sz w:val="24"/>
          <w:szCs w:val="24"/>
        </w:rPr>
        <w:t>明</w:t>
      </w:r>
      <w:r>
        <w:rPr>
          <w:rFonts w:ascii="仿宋_GB2312" w:eastAsia="宋体" w:hint="eastAsia"/>
          <w:snapToGrid w:val="0"/>
          <w:kern w:val="0"/>
          <w:sz w:val="24"/>
          <w:szCs w:val="24"/>
        </w:rPr>
        <w:t>)</w:t>
      </w:r>
      <w:r>
        <w:rPr>
          <w:rFonts w:ascii="仿宋_GB2312" w:eastAsia="宋体" w:hint="eastAsia"/>
          <w:snapToGrid w:val="0"/>
          <w:kern w:val="0"/>
          <w:sz w:val="24"/>
          <w:szCs w:val="24"/>
        </w:rPr>
        <w:t>。</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区自然资源局、区财政局)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推进跨部门业务协同办理。加强不动产登记、房地产经纪等机构业务联办</w:t>
      </w:r>
      <w:r>
        <w:rPr>
          <w:rFonts w:ascii="仿宋_GB2312" w:eastAsia="宋体" w:hint="eastAsia"/>
          <w:snapToGrid w:val="0"/>
          <w:kern w:val="0"/>
          <w:sz w:val="24"/>
          <w:szCs w:val="24"/>
        </w:rPr>
        <w:t>,</w:t>
      </w:r>
      <w:r>
        <w:rPr>
          <w:rFonts w:ascii="仿宋_GB2312" w:eastAsia="宋体" w:hint="eastAsia"/>
          <w:snapToGrid w:val="0"/>
          <w:kern w:val="0"/>
          <w:sz w:val="24"/>
          <w:szCs w:val="24"/>
        </w:rPr>
        <w:t>提升与街道、村级基层政务网点深度融合</w:t>
      </w:r>
      <w:r>
        <w:rPr>
          <w:rFonts w:ascii="仿宋_GB2312" w:eastAsia="宋体" w:hint="eastAsia"/>
          <w:snapToGrid w:val="0"/>
          <w:kern w:val="0"/>
          <w:sz w:val="24"/>
          <w:szCs w:val="24"/>
        </w:rPr>
        <w:t>,</w:t>
      </w:r>
      <w:r>
        <w:rPr>
          <w:rFonts w:ascii="仿宋_GB2312" w:eastAsia="宋体" w:hint="eastAsia"/>
          <w:snapToGrid w:val="0"/>
          <w:kern w:val="0"/>
          <w:sz w:val="24"/>
          <w:szCs w:val="24"/>
        </w:rPr>
        <w:t>推进不动产登记“就近办理”</w:t>
      </w:r>
      <w:r>
        <w:rPr>
          <w:rFonts w:ascii="仿宋_GB2312" w:eastAsia="宋体" w:hint="eastAsia"/>
          <w:snapToGrid w:val="0"/>
          <w:kern w:val="0"/>
          <w:sz w:val="24"/>
          <w:szCs w:val="24"/>
        </w:rPr>
        <w:t>,</w:t>
      </w:r>
      <w:r>
        <w:rPr>
          <w:rFonts w:ascii="仿宋_GB2312" w:eastAsia="宋体" w:hint="eastAsia"/>
          <w:snapToGrid w:val="0"/>
          <w:kern w:val="0"/>
          <w:sz w:val="24"/>
          <w:szCs w:val="24"/>
        </w:rPr>
        <w:t>扩大不动产登记与水电气暖、有线电视、宽带等事项联动过户范围</w:t>
      </w:r>
      <w:r>
        <w:rPr>
          <w:rFonts w:ascii="仿宋_GB2312" w:eastAsia="宋体" w:hint="eastAsia"/>
          <w:snapToGrid w:val="0"/>
          <w:kern w:val="0"/>
          <w:sz w:val="24"/>
          <w:szCs w:val="24"/>
        </w:rPr>
        <w:t>,</w:t>
      </w:r>
      <w:r>
        <w:rPr>
          <w:rFonts w:ascii="仿宋_GB2312" w:eastAsia="宋体" w:hint="eastAsia"/>
          <w:snapToGrid w:val="0"/>
          <w:kern w:val="0"/>
          <w:sz w:val="24"/>
          <w:szCs w:val="24"/>
        </w:rPr>
        <w:t>拓展不动产登记“异地代收代办”</w:t>
      </w:r>
      <w:r>
        <w:rPr>
          <w:rFonts w:ascii="仿宋_GB2312" w:eastAsia="宋体" w:hint="eastAsia"/>
          <w:snapToGrid w:val="0"/>
          <w:kern w:val="0"/>
          <w:sz w:val="24"/>
          <w:szCs w:val="24"/>
        </w:rPr>
        <w:t>;</w:t>
      </w:r>
      <w:r>
        <w:rPr>
          <w:rFonts w:ascii="仿宋_GB2312" w:eastAsia="宋体" w:hint="eastAsia"/>
          <w:snapToGrid w:val="0"/>
          <w:kern w:val="0"/>
          <w:sz w:val="24"/>
          <w:szCs w:val="24"/>
        </w:rPr>
        <w:t>推进不动产登记电子证照协</w:t>
      </w:r>
      <w:r>
        <w:rPr>
          <w:rFonts w:ascii="仿宋_GB2312" w:eastAsia="宋体" w:hint="eastAsia"/>
          <w:snapToGrid w:val="0"/>
          <w:kern w:val="0"/>
          <w:sz w:val="24"/>
          <w:szCs w:val="24"/>
        </w:rPr>
        <w:lastRenderedPageBreak/>
        <w:t>同互认</w:t>
      </w:r>
      <w:r>
        <w:rPr>
          <w:rFonts w:ascii="仿宋_GB2312" w:eastAsia="宋体" w:hint="eastAsia"/>
          <w:snapToGrid w:val="0"/>
          <w:kern w:val="0"/>
          <w:sz w:val="24"/>
          <w:szCs w:val="24"/>
        </w:rPr>
        <w:t>,</w:t>
      </w:r>
      <w:r>
        <w:rPr>
          <w:rFonts w:ascii="仿宋_GB2312" w:eastAsia="宋体" w:hint="eastAsia"/>
          <w:snapToGrid w:val="0"/>
          <w:kern w:val="0"/>
          <w:sz w:val="24"/>
          <w:szCs w:val="24"/>
        </w:rPr>
        <w:t>扩大电子证照应用场景。</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区自然资源局、区行政审批服务局、区大数据局、区法院)</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深入推进不动产登记便利化改革。推广应用一键直达“指尖上的不动产登记中心”</w:t>
      </w:r>
      <w:r>
        <w:rPr>
          <w:rFonts w:ascii="仿宋_GB2312" w:eastAsia="宋体" w:hint="eastAsia"/>
          <w:snapToGrid w:val="0"/>
          <w:kern w:val="0"/>
          <w:sz w:val="24"/>
          <w:szCs w:val="24"/>
        </w:rPr>
        <w:t>,</w:t>
      </w:r>
      <w:r>
        <w:rPr>
          <w:rFonts w:ascii="仿宋_GB2312" w:eastAsia="宋体" w:hint="eastAsia"/>
          <w:snapToGrid w:val="0"/>
          <w:kern w:val="0"/>
          <w:sz w:val="24"/>
          <w:szCs w:val="24"/>
        </w:rPr>
        <w:t>进一步推动“不见面办理”“零资料申请”不动产登记事项比例力争达到</w:t>
      </w:r>
      <w:r>
        <w:rPr>
          <w:rFonts w:ascii="仿宋_GB2312" w:eastAsia="宋体" w:hint="eastAsia"/>
          <w:snapToGrid w:val="0"/>
          <w:kern w:val="0"/>
          <w:sz w:val="24"/>
          <w:szCs w:val="24"/>
        </w:rPr>
        <w:t>80%</w:t>
      </w:r>
      <w:r>
        <w:rPr>
          <w:rFonts w:ascii="仿宋_GB2312" w:eastAsia="宋体" w:hint="eastAsia"/>
          <w:snapToGrid w:val="0"/>
          <w:kern w:val="0"/>
          <w:sz w:val="24"/>
          <w:szCs w:val="24"/>
        </w:rPr>
        <w:t>以上</w:t>
      </w:r>
      <w:r>
        <w:rPr>
          <w:rFonts w:ascii="仿宋_GB2312" w:eastAsia="宋体" w:hint="eastAsia"/>
          <w:snapToGrid w:val="0"/>
          <w:kern w:val="0"/>
          <w:sz w:val="24"/>
          <w:szCs w:val="24"/>
        </w:rPr>
        <w:t>;</w:t>
      </w:r>
      <w:r>
        <w:rPr>
          <w:rFonts w:ascii="仿宋_GB2312" w:eastAsia="宋体" w:hint="eastAsia"/>
          <w:snapToGrid w:val="0"/>
          <w:kern w:val="0"/>
          <w:sz w:val="24"/>
          <w:szCs w:val="24"/>
        </w:rPr>
        <w:t>配合落实不动产抵押登记信息查询共享机制</w:t>
      </w:r>
      <w:r>
        <w:rPr>
          <w:rFonts w:ascii="仿宋_GB2312" w:eastAsia="宋体" w:hint="eastAsia"/>
          <w:snapToGrid w:val="0"/>
          <w:kern w:val="0"/>
          <w:sz w:val="24"/>
          <w:szCs w:val="24"/>
        </w:rPr>
        <w:t>;</w:t>
      </w:r>
      <w:r>
        <w:rPr>
          <w:rFonts w:ascii="仿宋_GB2312" w:eastAsia="宋体" w:hint="eastAsia"/>
          <w:snapToGrid w:val="0"/>
          <w:kern w:val="0"/>
          <w:sz w:val="24"/>
          <w:szCs w:val="24"/>
        </w:rPr>
        <w:t>畅通地籍</w:t>
      </w:r>
      <w:r>
        <w:rPr>
          <w:rFonts w:ascii="仿宋_GB2312" w:eastAsia="宋体" w:hint="eastAsia"/>
          <w:snapToGrid w:val="0"/>
          <w:kern w:val="0"/>
          <w:sz w:val="24"/>
          <w:szCs w:val="24"/>
        </w:rPr>
        <w:t>(</w:t>
      </w:r>
      <w:r>
        <w:rPr>
          <w:rFonts w:ascii="仿宋_GB2312" w:eastAsia="宋体" w:hint="eastAsia"/>
          <w:snapToGrid w:val="0"/>
          <w:kern w:val="0"/>
          <w:sz w:val="24"/>
          <w:szCs w:val="24"/>
        </w:rPr>
        <w:t>不动产</w:t>
      </w:r>
      <w:r>
        <w:rPr>
          <w:rFonts w:ascii="仿宋_GB2312" w:eastAsia="宋体" w:hint="eastAsia"/>
          <w:snapToGrid w:val="0"/>
          <w:kern w:val="0"/>
          <w:sz w:val="24"/>
          <w:szCs w:val="24"/>
        </w:rPr>
        <w:t>)</w:t>
      </w:r>
      <w:r>
        <w:rPr>
          <w:rFonts w:ascii="仿宋_GB2312" w:eastAsia="宋体" w:hint="eastAsia"/>
          <w:snapToGrid w:val="0"/>
          <w:kern w:val="0"/>
          <w:sz w:val="24"/>
          <w:szCs w:val="24"/>
        </w:rPr>
        <w:t>测绘投诉渠道</w:t>
      </w:r>
      <w:r>
        <w:rPr>
          <w:rFonts w:ascii="仿宋_GB2312" w:eastAsia="宋体" w:hint="eastAsia"/>
          <w:snapToGrid w:val="0"/>
          <w:kern w:val="0"/>
          <w:sz w:val="24"/>
          <w:szCs w:val="24"/>
        </w:rPr>
        <w:t>,</w:t>
      </w:r>
      <w:r>
        <w:rPr>
          <w:rFonts w:ascii="仿宋_GB2312" w:eastAsia="宋体" w:hint="eastAsia"/>
          <w:snapToGrid w:val="0"/>
          <w:kern w:val="0"/>
          <w:sz w:val="24"/>
          <w:szCs w:val="24"/>
        </w:rPr>
        <w:t>公示处理结果</w:t>
      </w:r>
      <w:r>
        <w:rPr>
          <w:rFonts w:ascii="仿宋_GB2312" w:eastAsia="宋体" w:hint="eastAsia"/>
          <w:snapToGrid w:val="0"/>
          <w:kern w:val="0"/>
          <w:sz w:val="24"/>
          <w:szCs w:val="24"/>
        </w:rPr>
        <w:t>;</w:t>
      </w:r>
      <w:r>
        <w:rPr>
          <w:rFonts w:ascii="仿宋_GB2312" w:eastAsia="宋体" w:hint="eastAsia"/>
          <w:snapToGrid w:val="0"/>
          <w:kern w:val="0"/>
          <w:sz w:val="24"/>
          <w:szCs w:val="24"/>
        </w:rPr>
        <w:t>扩大“交房</w:t>
      </w:r>
      <w:r>
        <w:rPr>
          <w:rFonts w:ascii="仿宋_GB2312" w:eastAsia="宋体" w:hint="eastAsia"/>
          <w:snapToGrid w:val="0"/>
          <w:kern w:val="0"/>
          <w:sz w:val="24"/>
          <w:szCs w:val="24"/>
        </w:rPr>
        <w:t>(</w:t>
      </w:r>
      <w:r>
        <w:rPr>
          <w:rFonts w:ascii="仿宋_GB2312" w:eastAsia="宋体" w:hint="eastAsia"/>
          <w:snapToGrid w:val="0"/>
          <w:kern w:val="0"/>
          <w:sz w:val="24"/>
          <w:szCs w:val="24"/>
        </w:rPr>
        <w:t>地</w:t>
      </w:r>
      <w:r>
        <w:rPr>
          <w:rFonts w:ascii="仿宋_GB2312" w:eastAsia="宋体" w:hint="eastAsia"/>
          <w:snapToGrid w:val="0"/>
          <w:kern w:val="0"/>
          <w:sz w:val="24"/>
          <w:szCs w:val="24"/>
        </w:rPr>
        <w:t>)</w:t>
      </w:r>
      <w:r>
        <w:rPr>
          <w:rFonts w:ascii="仿宋_GB2312" w:eastAsia="宋体" w:hint="eastAsia"/>
          <w:snapToGrid w:val="0"/>
          <w:kern w:val="0"/>
          <w:sz w:val="24"/>
          <w:szCs w:val="24"/>
        </w:rPr>
        <w:t>即办证”覆盖面</w:t>
      </w:r>
      <w:r>
        <w:rPr>
          <w:rFonts w:ascii="仿宋_GB2312" w:eastAsia="宋体" w:hint="eastAsia"/>
          <w:snapToGrid w:val="0"/>
          <w:kern w:val="0"/>
          <w:sz w:val="24"/>
          <w:szCs w:val="24"/>
        </w:rPr>
        <w:t>,</w:t>
      </w:r>
      <w:r>
        <w:rPr>
          <w:rFonts w:ascii="仿宋_GB2312" w:eastAsia="宋体" w:hint="eastAsia"/>
          <w:snapToGrid w:val="0"/>
          <w:kern w:val="0"/>
          <w:sz w:val="24"/>
          <w:szCs w:val="24"/>
        </w:rPr>
        <w:t>实现住权与产权同步。</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区自然资源局、区大数据局、区行政审批服务局、区法院、区税务局)</w:t>
      </w:r>
    </w:p>
    <w:p w:rsidR="00940EF0" w:rsidRDefault="005754B3">
      <w:pPr>
        <w:adjustRightInd w:val="0"/>
        <w:snapToGrid w:val="0"/>
        <w:spacing w:line="440" w:lineRule="exact"/>
        <w:ind w:firstLineChars="200" w:firstLine="480"/>
        <w:rPr>
          <w:rFonts w:ascii="楷体_GB2312" w:eastAsia="楷体_GB2312" w:cs="楷体_GB2312"/>
          <w:color w:val="000000"/>
          <w:kern w:val="0"/>
          <w:sz w:val="24"/>
          <w:szCs w:val="24"/>
        </w:rPr>
      </w:pPr>
      <w:r>
        <w:rPr>
          <w:rFonts w:ascii="楷体_GB2312" w:eastAsia="楷体_GB2312" w:cs="楷体_GB2312" w:hint="eastAsia"/>
          <w:color w:val="000000"/>
          <w:kern w:val="0"/>
          <w:sz w:val="24"/>
          <w:szCs w:val="24"/>
        </w:rPr>
        <w:t>(四)聚焦优化法治环境实施创新突破</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15.</w:t>
      </w:r>
      <w:r>
        <w:rPr>
          <w:rFonts w:ascii="仿宋_GB2312" w:eastAsia="宋体" w:hint="eastAsia"/>
          <w:snapToGrid w:val="0"/>
          <w:kern w:val="0"/>
          <w:sz w:val="24"/>
          <w:szCs w:val="24"/>
        </w:rPr>
        <w:t>健全制度体系。</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提高政府制定规范性文件和决策质量。加快推进法治政府建设</w:t>
      </w:r>
      <w:r>
        <w:rPr>
          <w:rFonts w:ascii="仿宋_GB2312" w:eastAsia="宋体" w:hint="eastAsia"/>
          <w:snapToGrid w:val="0"/>
          <w:kern w:val="0"/>
          <w:sz w:val="24"/>
          <w:szCs w:val="24"/>
        </w:rPr>
        <w:t>,</w:t>
      </w:r>
      <w:r>
        <w:rPr>
          <w:rFonts w:ascii="仿宋_GB2312" w:eastAsia="宋体" w:hint="eastAsia"/>
          <w:snapToGrid w:val="0"/>
          <w:kern w:val="0"/>
          <w:sz w:val="24"/>
          <w:szCs w:val="24"/>
        </w:rPr>
        <w:t>高质量完成规范性文件合法性审查工作</w:t>
      </w:r>
      <w:r>
        <w:rPr>
          <w:rFonts w:ascii="仿宋_GB2312" w:eastAsia="宋体" w:hint="eastAsia"/>
          <w:snapToGrid w:val="0"/>
          <w:kern w:val="0"/>
          <w:sz w:val="24"/>
          <w:szCs w:val="24"/>
        </w:rPr>
        <w:t>;</w:t>
      </w:r>
      <w:r>
        <w:rPr>
          <w:rFonts w:ascii="仿宋_GB2312" w:eastAsia="宋体" w:hint="eastAsia"/>
          <w:snapToGrid w:val="0"/>
          <w:kern w:val="0"/>
          <w:sz w:val="24"/>
          <w:szCs w:val="24"/>
        </w:rPr>
        <w:t>督促起草部门组织听证听取社会意见</w:t>
      </w:r>
      <w:r>
        <w:rPr>
          <w:rFonts w:ascii="仿宋_GB2312" w:eastAsia="宋体" w:hint="eastAsia"/>
          <w:snapToGrid w:val="0"/>
          <w:kern w:val="0"/>
          <w:sz w:val="24"/>
          <w:szCs w:val="24"/>
        </w:rPr>
        <w:t>,</w:t>
      </w:r>
      <w:r>
        <w:rPr>
          <w:rFonts w:ascii="仿宋_GB2312" w:eastAsia="宋体" w:hint="eastAsia"/>
          <w:snapToGrid w:val="0"/>
          <w:kern w:val="0"/>
          <w:sz w:val="24"/>
          <w:szCs w:val="24"/>
        </w:rPr>
        <w:t>实现事项涉及的不同人群、企业及行业协会等充分参与制定</w:t>
      </w:r>
      <w:r>
        <w:rPr>
          <w:rFonts w:ascii="仿宋_GB2312" w:eastAsia="宋体"/>
          <w:snapToGrid w:val="0"/>
          <w:kern w:val="0"/>
          <w:sz w:val="24"/>
          <w:szCs w:val="24"/>
        </w:rPr>
        <w:t>。</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区司法局、区发展改革局、区公安分局、区卫生健康局)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加强执法司法规范化建设。研究制定全区政法领域执法司法规范化建设三年规划</w:t>
      </w:r>
      <w:r>
        <w:rPr>
          <w:rFonts w:ascii="仿宋_GB2312" w:eastAsia="宋体" w:hint="eastAsia"/>
          <w:snapToGrid w:val="0"/>
          <w:kern w:val="0"/>
          <w:sz w:val="24"/>
          <w:szCs w:val="24"/>
        </w:rPr>
        <w:t>,</w:t>
      </w:r>
      <w:r>
        <w:rPr>
          <w:rFonts w:ascii="仿宋_GB2312" w:eastAsia="宋体" w:hint="eastAsia"/>
          <w:snapToGrid w:val="0"/>
          <w:kern w:val="0"/>
          <w:sz w:val="24"/>
          <w:szCs w:val="24"/>
        </w:rPr>
        <w:t>分部门系统制定执法司法规范化建设指标</w:t>
      </w:r>
      <w:r>
        <w:rPr>
          <w:rFonts w:ascii="仿宋_GB2312" w:eastAsia="宋体" w:hint="eastAsia"/>
          <w:snapToGrid w:val="0"/>
          <w:kern w:val="0"/>
          <w:sz w:val="24"/>
          <w:szCs w:val="24"/>
        </w:rPr>
        <w:t>,</w:t>
      </w:r>
      <w:r>
        <w:rPr>
          <w:rFonts w:ascii="仿宋_GB2312" w:eastAsia="宋体" w:hint="eastAsia"/>
          <w:snapToGrid w:val="0"/>
          <w:kern w:val="0"/>
          <w:sz w:val="24"/>
          <w:szCs w:val="24"/>
        </w:rPr>
        <w:t>对执法司法突出问题进行专项整治、集中攻坚</w:t>
      </w:r>
      <w:r>
        <w:rPr>
          <w:rFonts w:ascii="仿宋_GB2312" w:eastAsia="宋体" w:hint="eastAsia"/>
          <w:snapToGrid w:val="0"/>
          <w:kern w:val="0"/>
          <w:sz w:val="24"/>
          <w:szCs w:val="24"/>
        </w:rPr>
        <w:t>,</w:t>
      </w:r>
      <w:r>
        <w:rPr>
          <w:rFonts w:ascii="仿宋_GB2312" w:eastAsia="宋体" w:hint="eastAsia"/>
          <w:snapToGrid w:val="0"/>
          <w:kern w:val="0"/>
          <w:sz w:val="24"/>
          <w:szCs w:val="24"/>
        </w:rPr>
        <w:t>提高政法单位规范执法司法行为能力和水平。</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区委政法委、区法院、区检察院、区公安分局、区</w:t>
      </w:r>
      <w:r>
        <w:rPr>
          <w:rFonts w:ascii="楷体_GB2312" w:eastAsia="楷体_GB2312" w:cs="楷体_GB2312" w:hint="eastAsia"/>
          <w:sz w:val="24"/>
          <w:szCs w:val="24"/>
        </w:rPr>
        <w:lastRenderedPageBreak/>
        <w:t>司法局)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强化国家、省优化营商环境条例贯彻落实。全面清理不符合国家、省优化营商环境条例的行政规范性文件</w:t>
      </w:r>
      <w:r>
        <w:rPr>
          <w:rFonts w:ascii="仿宋_GB2312" w:eastAsia="宋体" w:hint="eastAsia"/>
          <w:snapToGrid w:val="0"/>
          <w:kern w:val="0"/>
          <w:sz w:val="24"/>
          <w:szCs w:val="24"/>
        </w:rPr>
        <w:t>;</w:t>
      </w:r>
      <w:r>
        <w:rPr>
          <w:rFonts w:ascii="仿宋_GB2312" w:eastAsia="宋体" w:hint="eastAsia"/>
          <w:snapToGrid w:val="0"/>
          <w:kern w:val="0"/>
          <w:sz w:val="24"/>
          <w:szCs w:val="24"/>
        </w:rPr>
        <w:t>加强对国家、省优化营商环境条例实施情况的督察。</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区司法局、区行政审批服务局)</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16.</w:t>
      </w:r>
      <w:r>
        <w:rPr>
          <w:rFonts w:ascii="仿宋_GB2312" w:eastAsia="宋体" w:hint="eastAsia"/>
          <w:snapToGrid w:val="0"/>
          <w:kern w:val="0"/>
          <w:sz w:val="24"/>
          <w:szCs w:val="24"/>
        </w:rPr>
        <w:t>加强市场主体权益保护。</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提升诉源治理成效。加强诉调对接工作</w:t>
      </w:r>
      <w:r>
        <w:rPr>
          <w:rFonts w:ascii="仿宋_GB2312" w:eastAsia="宋体" w:hint="eastAsia"/>
          <w:snapToGrid w:val="0"/>
          <w:kern w:val="0"/>
          <w:sz w:val="24"/>
          <w:szCs w:val="24"/>
        </w:rPr>
        <w:t>,</w:t>
      </w:r>
      <w:r>
        <w:rPr>
          <w:rFonts w:ascii="仿宋_GB2312" w:eastAsia="宋体" w:hint="eastAsia"/>
          <w:snapToGrid w:val="0"/>
          <w:kern w:val="0"/>
          <w:sz w:val="24"/>
          <w:szCs w:val="24"/>
        </w:rPr>
        <w:t>提高类型化案件的诉前调解成功率</w:t>
      </w:r>
      <w:r>
        <w:rPr>
          <w:rFonts w:ascii="仿宋_GB2312" w:eastAsia="宋体" w:hint="eastAsia"/>
          <w:snapToGrid w:val="0"/>
          <w:kern w:val="0"/>
          <w:sz w:val="24"/>
          <w:szCs w:val="24"/>
        </w:rPr>
        <w:t>,</w:t>
      </w:r>
      <w:r>
        <w:rPr>
          <w:rFonts w:ascii="仿宋_GB2312" w:eastAsia="宋体" w:hint="eastAsia"/>
          <w:snapToGrid w:val="0"/>
          <w:kern w:val="0"/>
          <w:sz w:val="24"/>
          <w:szCs w:val="24"/>
        </w:rPr>
        <w:t>加强繁简分流、调解速裁工作。</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区法院、区司法局)</w:t>
      </w:r>
    </w:p>
    <w:p w:rsidR="00940EF0" w:rsidRDefault="005754B3">
      <w:pPr>
        <w:adjustRightInd w:val="0"/>
        <w:snapToGrid w:val="0"/>
        <w:spacing w:line="440" w:lineRule="exact"/>
        <w:ind w:firstLineChars="200" w:firstLine="480"/>
        <w:rPr>
          <w:rFonts w:ascii="楷体_GB2312" w:eastAsia="楷体_GB2312" w:cs="楷体_GB2312"/>
          <w:spacing w:val="-6"/>
          <w:sz w:val="24"/>
          <w:szCs w:val="24"/>
        </w:rPr>
      </w:pPr>
      <w:r>
        <w:rPr>
          <w:rFonts w:ascii="仿宋_GB2312" w:eastAsia="宋体" w:hint="eastAsia"/>
          <w:snapToGrid w:val="0"/>
          <w:kern w:val="0"/>
          <w:sz w:val="24"/>
          <w:szCs w:val="24"/>
        </w:rPr>
        <w:t>完善多元化纠纷化解机制。深化建设“一站式”矛盾纠纷调解中心</w:t>
      </w:r>
      <w:r>
        <w:rPr>
          <w:rFonts w:ascii="仿宋_GB2312" w:eastAsia="宋体" w:hint="eastAsia"/>
          <w:snapToGrid w:val="0"/>
          <w:kern w:val="0"/>
          <w:sz w:val="24"/>
          <w:szCs w:val="24"/>
        </w:rPr>
        <w:t>,</w:t>
      </w:r>
      <w:r>
        <w:rPr>
          <w:rFonts w:ascii="仿宋_GB2312" w:eastAsia="宋体" w:hint="eastAsia"/>
          <w:snapToGrid w:val="0"/>
          <w:kern w:val="0"/>
          <w:sz w:val="24"/>
          <w:szCs w:val="24"/>
        </w:rPr>
        <w:t>推动各类调解组织等其他非诉争议解决机构规模化入驻</w:t>
      </w:r>
      <w:r>
        <w:rPr>
          <w:rFonts w:ascii="仿宋_GB2312" w:eastAsia="宋体" w:hint="eastAsia"/>
          <w:snapToGrid w:val="0"/>
          <w:kern w:val="0"/>
          <w:sz w:val="24"/>
          <w:szCs w:val="24"/>
        </w:rPr>
        <w:t>;</w:t>
      </w:r>
      <w:r>
        <w:rPr>
          <w:rFonts w:ascii="仿宋_GB2312" w:eastAsia="宋体" w:hint="eastAsia"/>
          <w:snapToGrid w:val="0"/>
          <w:kern w:val="0"/>
          <w:sz w:val="24"/>
          <w:szCs w:val="24"/>
        </w:rPr>
        <w:t>组织开展涉企民商事纠纷和劳动争议等矛盾调解、法治宣传教育、法律法规政策咨询等工作，推动市场主体和投资者知调解、用调解</w:t>
      </w:r>
      <w:r>
        <w:rPr>
          <w:rFonts w:ascii="仿宋_GB2312" w:eastAsia="宋体" w:hint="eastAsia"/>
          <w:snapToGrid w:val="0"/>
          <w:kern w:val="0"/>
          <w:sz w:val="24"/>
          <w:szCs w:val="24"/>
        </w:rPr>
        <w:t>;</w:t>
      </w:r>
      <w:r>
        <w:rPr>
          <w:rFonts w:ascii="仿宋_GB2312" w:eastAsia="宋体" w:hint="eastAsia"/>
          <w:snapToGrid w:val="0"/>
          <w:kern w:val="0"/>
          <w:sz w:val="24"/>
          <w:szCs w:val="24"/>
        </w:rPr>
        <w:t>开发全流程可督导的非诉纠纷化解平台</w:t>
      </w:r>
      <w:r>
        <w:rPr>
          <w:rFonts w:ascii="仿宋_GB2312" w:eastAsia="宋体" w:hint="eastAsia"/>
          <w:snapToGrid w:val="0"/>
          <w:kern w:val="0"/>
          <w:sz w:val="24"/>
          <w:szCs w:val="24"/>
        </w:rPr>
        <w:t>,</w:t>
      </w:r>
      <w:r>
        <w:rPr>
          <w:rFonts w:ascii="仿宋_GB2312" w:eastAsia="宋体" w:hint="eastAsia"/>
          <w:snapToGrid w:val="0"/>
          <w:kern w:val="0"/>
          <w:sz w:val="24"/>
          <w:szCs w:val="24"/>
        </w:rPr>
        <w:t>汇聚线下各项法律服务功能。</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w:t>
      </w:r>
      <w:r>
        <w:rPr>
          <w:rFonts w:ascii="楷体_GB2312" w:eastAsia="楷体_GB2312" w:cs="楷体_GB2312" w:hint="eastAsia"/>
          <w:spacing w:val="-6"/>
          <w:sz w:val="24"/>
          <w:szCs w:val="24"/>
        </w:rPr>
        <w:t>任单位:区司法局、区法院、区人力资源社会保障局、区行政审批服务局)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依法保护投资者合法权益。平等保护中小投资者合法权益</w:t>
      </w:r>
      <w:r>
        <w:rPr>
          <w:rFonts w:ascii="仿宋_GB2312" w:eastAsia="宋体" w:hint="eastAsia"/>
          <w:snapToGrid w:val="0"/>
          <w:kern w:val="0"/>
          <w:sz w:val="24"/>
          <w:szCs w:val="24"/>
        </w:rPr>
        <w:t>,</w:t>
      </w:r>
      <w:r>
        <w:rPr>
          <w:rFonts w:ascii="仿宋_GB2312" w:eastAsia="宋体" w:hint="eastAsia"/>
          <w:snapToGrid w:val="0"/>
          <w:kern w:val="0"/>
          <w:sz w:val="24"/>
          <w:szCs w:val="24"/>
        </w:rPr>
        <w:t>开展投资者保护的宣传工作。</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区法院、区司法局)</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17.</w:t>
      </w:r>
      <w:r>
        <w:rPr>
          <w:rFonts w:ascii="仿宋_GB2312" w:eastAsia="宋体" w:hint="eastAsia"/>
          <w:snapToGrid w:val="0"/>
          <w:kern w:val="0"/>
          <w:sz w:val="24"/>
          <w:szCs w:val="24"/>
        </w:rPr>
        <w:t>全面提升审判质效。</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推进案件繁简分流。深化繁简分流改革</w:t>
      </w:r>
      <w:r>
        <w:rPr>
          <w:rFonts w:ascii="仿宋_GB2312" w:eastAsia="宋体" w:hint="eastAsia"/>
          <w:snapToGrid w:val="0"/>
          <w:kern w:val="0"/>
          <w:sz w:val="24"/>
          <w:szCs w:val="24"/>
        </w:rPr>
        <w:t>,</w:t>
      </w:r>
      <w:r>
        <w:rPr>
          <w:rFonts w:ascii="仿宋_GB2312" w:eastAsia="宋体" w:hint="eastAsia"/>
          <w:snapToGrid w:val="0"/>
          <w:kern w:val="0"/>
          <w:sz w:val="24"/>
          <w:szCs w:val="24"/>
        </w:rPr>
        <w:t>扩大小额诉讼程序、简易程序、普通程序独任制适用范围</w:t>
      </w:r>
      <w:r>
        <w:rPr>
          <w:rFonts w:ascii="仿宋_GB2312" w:eastAsia="宋体" w:hint="eastAsia"/>
          <w:snapToGrid w:val="0"/>
          <w:kern w:val="0"/>
          <w:sz w:val="24"/>
          <w:szCs w:val="24"/>
        </w:rPr>
        <w:t>,</w:t>
      </w:r>
      <w:r>
        <w:rPr>
          <w:rFonts w:ascii="仿宋_GB2312" w:eastAsia="宋体" w:hint="eastAsia"/>
          <w:snapToGrid w:val="0"/>
          <w:kern w:val="0"/>
          <w:sz w:val="24"/>
          <w:szCs w:val="24"/>
        </w:rPr>
        <w:t>提升案件审判效率。</w:t>
      </w:r>
      <w:r>
        <w:rPr>
          <w:rFonts w:ascii="仿宋_GB2312" w:eastAsia="宋体" w:cs="仿宋_GB2312" w:hint="eastAsia"/>
          <w:color w:val="000000"/>
          <w:kern w:val="0"/>
          <w:sz w:val="24"/>
          <w:szCs w:val="24"/>
        </w:rPr>
        <w:lastRenderedPageBreak/>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区法院)</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压缩案件审理周期。积极推进全流程网上办案系统的使用</w:t>
      </w:r>
      <w:r>
        <w:rPr>
          <w:rFonts w:ascii="仿宋_GB2312" w:eastAsia="宋体" w:hint="eastAsia"/>
          <w:snapToGrid w:val="0"/>
          <w:kern w:val="0"/>
          <w:sz w:val="24"/>
          <w:szCs w:val="24"/>
        </w:rPr>
        <w:t>,</w:t>
      </w:r>
      <w:r>
        <w:rPr>
          <w:rFonts w:ascii="仿宋_GB2312" w:eastAsia="宋体" w:hint="eastAsia"/>
          <w:snapToGrid w:val="0"/>
          <w:kern w:val="0"/>
          <w:sz w:val="24"/>
          <w:szCs w:val="24"/>
        </w:rPr>
        <w:t>推进民商事案件全流程、智能化、高效化在线审理</w:t>
      </w:r>
      <w:r>
        <w:rPr>
          <w:rFonts w:ascii="仿宋_GB2312" w:eastAsia="宋体" w:hint="eastAsia"/>
          <w:snapToGrid w:val="0"/>
          <w:kern w:val="0"/>
          <w:sz w:val="24"/>
          <w:szCs w:val="24"/>
        </w:rPr>
        <w:t>,</w:t>
      </w:r>
      <w:r>
        <w:rPr>
          <w:rFonts w:ascii="仿宋_GB2312" w:eastAsia="宋体" w:hint="eastAsia"/>
          <w:snapToGrid w:val="0"/>
          <w:kern w:val="0"/>
          <w:sz w:val="24"/>
          <w:szCs w:val="24"/>
        </w:rPr>
        <w:t>提高审判智能化水平。</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区法院)</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推进诉讼与法律服务行业全流程协同。在法院立案、调解、保全、送达、调查、评估、拍卖等环节开展公证参与司法辅助业务。</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区法院、区司法局、区检察院)</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18.</w:t>
      </w:r>
      <w:r>
        <w:rPr>
          <w:rFonts w:ascii="仿宋_GB2312" w:eastAsia="宋体" w:hint="eastAsia"/>
          <w:snapToGrid w:val="0"/>
          <w:kern w:val="0"/>
          <w:sz w:val="24"/>
          <w:szCs w:val="24"/>
        </w:rPr>
        <w:t>加强知识产权创造保护与运用。</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完善知识产权政策体系。完善区知识产权运用、保护政策体系，落实济南市知识产权促进和保护政策措施</w:t>
      </w:r>
      <w:r>
        <w:rPr>
          <w:rFonts w:ascii="仿宋_GB2312" w:eastAsia="宋体" w:hint="eastAsia"/>
          <w:snapToGrid w:val="0"/>
          <w:kern w:val="0"/>
          <w:sz w:val="24"/>
          <w:szCs w:val="24"/>
        </w:rPr>
        <w:t>;</w:t>
      </w:r>
      <w:r>
        <w:rPr>
          <w:rFonts w:ascii="仿宋_GB2312" w:eastAsia="宋体" w:hint="eastAsia"/>
          <w:snapToGrid w:val="0"/>
          <w:kern w:val="0"/>
          <w:sz w:val="24"/>
          <w:szCs w:val="24"/>
        </w:rPr>
        <w:t>对纳入“严重失信主体名单”的市场主体</w:t>
      </w:r>
      <w:r>
        <w:rPr>
          <w:rFonts w:ascii="仿宋_GB2312" w:eastAsia="宋体" w:hint="eastAsia"/>
          <w:snapToGrid w:val="0"/>
          <w:kern w:val="0"/>
          <w:sz w:val="24"/>
          <w:szCs w:val="24"/>
        </w:rPr>
        <w:t>,</w:t>
      </w:r>
      <w:r>
        <w:rPr>
          <w:rFonts w:ascii="仿宋_GB2312" w:eastAsia="宋体" w:hint="eastAsia"/>
          <w:snapToGrid w:val="0"/>
          <w:kern w:val="0"/>
          <w:sz w:val="24"/>
          <w:szCs w:val="24"/>
        </w:rPr>
        <w:t>依法依规进行联合惩戒</w:t>
      </w:r>
      <w:r>
        <w:rPr>
          <w:rFonts w:ascii="仿宋_GB2312" w:eastAsia="宋体" w:hint="eastAsia"/>
          <w:snapToGrid w:val="0"/>
          <w:kern w:val="0"/>
          <w:sz w:val="24"/>
          <w:szCs w:val="24"/>
        </w:rPr>
        <w:t>;</w:t>
      </w:r>
      <w:r>
        <w:rPr>
          <w:rFonts w:ascii="仿宋_GB2312" w:eastAsia="宋体" w:hint="eastAsia"/>
          <w:snapToGrid w:val="0"/>
          <w:kern w:val="0"/>
          <w:sz w:val="24"/>
          <w:szCs w:val="24"/>
        </w:rPr>
        <w:t>配合市局研究制定电子商务领域知识产权保护指引</w:t>
      </w:r>
      <w:r>
        <w:rPr>
          <w:rFonts w:ascii="仿宋_GB2312" w:eastAsia="宋体" w:hint="eastAsia"/>
          <w:snapToGrid w:val="0"/>
          <w:kern w:val="0"/>
          <w:sz w:val="24"/>
          <w:szCs w:val="24"/>
        </w:rPr>
        <w:t>,</w:t>
      </w:r>
      <w:r>
        <w:rPr>
          <w:rFonts w:ascii="仿宋_GB2312" w:eastAsia="宋体" w:hint="eastAsia"/>
          <w:snapToGrid w:val="0"/>
          <w:kern w:val="0"/>
          <w:sz w:val="24"/>
          <w:szCs w:val="24"/>
        </w:rPr>
        <w:t>探索建立电子商务知识产权保护规则。</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区发展改革局、区市场监管局、区司法局、区法院、区检察院、区公安分局、区文化和旅游局、区农业农村局</w:t>
      </w:r>
      <w:r>
        <w:rPr>
          <w:rFonts w:ascii="楷体_GB2312" w:eastAsia="楷体_GB2312" w:cs="楷体_GB2312"/>
          <w:sz w:val="24"/>
          <w:szCs w:val="24"/>
        </w:rPr>
        <w:t>、</w:t>
      </w:r>
      <w:r>
        <w:rPr>
          <w:rFonts w:ascii="楷体_GB2312" w:eastAsia="楷体_GB2312" w:cs="楷体_GB2312" w:hint="eastAsia"/>
          <w:sz w:val="24"/>
          <w:szCs w:val="24"/>
        </w:rPr>
        <w:t>区商务局)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加快打造知识产权强区。开展中小微企业知识产权托管项目</w:t>
      </w:r>
      <w:r>
        <w:rPr>
          <w:rFonts w:ascii="仿宋_GB2312" w:eastAsia="宋体" w:hint="eastAsia"/>
          <w:snapToGrid w:val="0"/>
          <w:kern w:val="0"/>
          <w:sz w:val="24"/>
          <w:szCs w:val="24"/>
        </w:rPr>
        <w:t>,</w:t>
      </w:r>
      <w:r>
        <w:rPr>
          <w:rFonts w:ascii="仿宋_GB2312" w:eastAsia="宋体" w:hint="eastAsia"/>
          <w:snapToGrid w:val="0"/>
          <w:kern w:val="0"/>
          <w:sz w:val="24"/>
          <w:szCs w:val="24"/>
        </w:rPr>
        <w:t>引导企业运用知识产权提升企业核心竞争力</w:t>
      </w:r>
      <w:r>
        <w:rPr>
          <w:rFonts w:ascii="仿宋_GB2312" w:eastAsia="宋体" w:hint="eastAsia"/>
          <w:snapToGrid w:val="0"/>
          <w:kern w:val="0"/>
          <w:sz w:val="24"/>
          <w:szCs w:val="24"/>
        </w:rPr>
        <w:t>;</w:t>
      </w:r>
      <w:r>
        <w:rPr>
          <w:rFonts w:ascii="仿宋_GB2312" w:eastAsia="宋体" w:hint="eastAsia"/>
          <w:snapToGrid w:val="0"/>
          <w:kern w:val="0"/>
          <w:sz w:val="24"/>
          <w:szCs w:val="24"/>
        </w:rPr>
        <w:t>加强知识产权宣传、培训</w:t>
      </w:r>
      <w:r>
        <w:rPr>
          <w:rFonts w:ascii="仿宋_GB2312" w:eastAsia="宋体" w:hint="eastAsia"/>
          <w:snapToGrid w:val="0"/>
          <w:kern w:val="0"/>
          <w:sz w:val="24"/>
          <w:szCs w:val="24"/>
        </w:rPr>
        <w:t>,</w:t>
      </w:r>
      <w:r>
        <w:rPr>
          <w:rFonts w:ascii="仿宋_GB2312" w:eastAsia="宋体" w:hint="eastAsia"/>
          <w:snapToGrid w:val="0"/>
          <w:kern w:val="0"/>
          <w:sz w:val="24"/>
          <w:szCs w:val="24"/>
        </w:rPr>
        <w:t>提高企业对知识产权保护问题重视程度</w:t>
      </w:r>
      <w:r>
        <w:rPr>
          <w:rFonts w:ascii="仿宋_GB2312" w:eastAsia="宋体" w:hint="eastAsia"/>
          <w:snapToGrid w:val="0"/>
          <w:kern w:val="0"/>
          <w:sz w:val="24"/>
          <w:szCs w:val="24"/>
        </w:rPr>
        <w:t>;</w:t>
      </w:r>
      <w:r>
        <w:rPr>
          <w:rFonts w:ascii="仿宋_GB2312" w:eastAsia="宋体" w:hint="eastAsia"/>
          <w:snapToGrid w:val="0"/>
          <w:kern w:val="0"/>
          <w:sz w:val="24"/>
          <w:szCs w:val="24"/>
        </w:rPr>
        <w:t>严厉打击知识产权侵权行为</w:t>
      </w:r>
      <w:r>
        <w:rPr>
          <w:rFonts w:ascii="仿宋_GB2312" w:eastAsia="宋体" w:hint="eastAsia"/>
          <w:snapToGrid w:val="0"/>
          <w:kern w:val="0"/>
          <w:sz w:val="24"/>
          <w:szCs w:val="24"/>
        </w:rPr>
        <w:t>,</w:t>
      </w:r>
      <w:r>
        <w:rPr>
          <w:rFonts w:ascii="仿宋_GB2312" w:eastAsia="宋体" w:hint="eastAsia"/>
          <w:snapToGrid w:val="0"/>
          <w:kern w:val="0"/>
          <w:sz w:val="24"/>
          <w:szCs w:val="24"/>
        </w:rPr>
        <w:t>加大侵权损害赔偿力度。</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区市场监管局、区法院、区文化和旅游局)</w:t>
      </w:r>
    </w:p>
    <w:p w:rsidR="00940EF0" w:rsidRDefault="005754B3">
      <w:pPr>
        <w:adjustRightInd w:val="0"/>
        <w:snapToGrid w:val="0"/>
        <w:spacing w:line="440" w:lineRule="exact"/>
        <w:ind w:firstLineChars="200" w:firstLine="480"/>
        <w:rPr>
          <w:rFonts w:ascii="楷体_GB2312" w:eastAsia="楷体_GB2312" w:cs="楷体_GB2312"/>
          <w:color w:val="000000"/>
          <w:kern w:val="0"/>
          <w:sz w:val="24"/>
          <w:szCs w:val="24"/>
        </w:rPr>
      </w:pPr>
      <w:r>
        <w:rPr>
          <w:rFonts w:ascii="楷体_GB2312" w:eastAsia="楷体_GB2312" w:cs="楷体_GB2312" w:hint="eastAsia"/>
          <w:color w:val="000000"/>
          <w:kern w:val="0"/>
          <w:sz w:val="24"/>
          <w:szCs w:val="24"/>
        </w:rPr>
        <w:t>(五)聚焦优化涉外服务环境实施创新突破</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lastRenderedPageBreak/>
        <w:t>19.</w:t>
      </w:r>
      <w:r>
        <w:rPr>
          <w:rFonts w:ascii="仿宋_GB2312" w:eastAsia="宋体" w:hint="eastAsia"/>
          <w:snapToGrid w:val="0"/>
          <w:kern w:val="0"/>
          <w:sz w:val="24"/>
          <w:szCs w:val="24"/>
        </w:rPr>
        <w:t>提高进出口通关效率</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优化口岸收费降低贸易成本。对全省重点出口企业和对美重点出口企业实行“随报随批、随批随退”。进一步压缩出口退税办理用时，确保出口退税平均用时在</w:t>
      </w:r>
      <w:r>
        <w:rPr>
          <w:rFonts w:ascii="仿宋_GB2312" w:eastAsia="宋体" w:hint="eastAsia"/>
          <w:snapToGrid w:val="0"/>
          <w:kern w:val="0"/>
          <w:sz w:val="24"/>
          <w:szCs w:val="24"/>
        </w:rPr>
        <w:t>4</w:t>
      </w:r>
      <w:r>
        <w:rPr>
          <w:rFonts w:ascii="仿宋_GB2312" w:eastAsia="宋体" w:hint="eastAsia"/>
          <w:snapToGrid w:val="0"/>
          <w:kern w:val="0"/>
          <w:sz w:val="24"/>
          <w:szCs w:val="24"/>
        </w:rPr>
        <w:t>个工作日内。全面推行出口退税无纸化申报，力争</w:t>
      </w:r>
      <w:r>
        <w:rPr>
          <w:rFonts w:ascii="仿宋_GB2312" w:eastAsia="宋体" w:hint="eastAsia"/>
          <w:snapToGrid w:val="0"/>
          <w:kern w:val="0"/>
          <w:sz w:val="24"/>
          <w:szCs w:val="24"/>
        </w:rPr>
        <w:t>2021</w:t>
      </w:r>
      <w:r>
        <w:rPr>
          <w:rFonts w:ascii="仿宋_GB2312" w:eastAsia="宋体" w:hint="eastAsia"/>
          <w:snapToGrid w:val="0"/>
          <w:kern w:val="0"/>
          <w:sz w:val="24"/>
          <w:szCs w:val="24"/>
        </w:rPr>
        <w:t>年底无纸化退税办理率达到</w:t>
      </w:r>
      <w:r>
        <w:rPr>
          <w:rFonts w:ascii="仿宋_GB2312" w:eastAsia="宋体" w:hint="eastAsia"/>
          <w:snapToGrid w:val="0"/>
          <w:kern w:val="0"/>
          <w:sz w:val="24"/>
          <w:szCs w:val="24"/>
        </w:rPr>
        <w:t>98%</w:t>
      </w:r>
      <w:r>
        <w:rPr>
          <w:rFonts w:ascii="仿宋_GB2312" w:eastAsia="宋体" w:hint="eastAsia"/>
          <w:snapToGrid w:val="0"/>
          <w:kern w:val="0"/>
          <w:sz w:val="24"/>
          <w:szCs w:val="24"/>
        </w:rPr>
        <w:t>以上。</w:t>
      </w:r>
      <w:r>
        <w:rPr>
          <w:rFonts w:ascii="楷体_GB2312" w:eastAsia="楷体_GB2312" w:cs="楷体_GB2312" w:hint="eastAsia"/>
          <w:snapToGrid w:val="0"/>
          <w:kern w:val="0"/>
          <w:sz w:val="24"/>
          <w:szCs w:val="24"/>
        </w:rPr>
        <w:t>(责任单位:</w:t>
      </w:r>
      <w:r>
        <w:rPr>
          <w:rFonts w:ascii="楷体_GB2312" w:eastAsia="楷体_GB2312" w:cs="楷体_GB2312" w:hint="eastAsia"/>
          <w:sz w:val="24"/>
          <w:szCs w:val="24"/>
        </w:rPr>
        <w:t>区税务局）</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20.</w:t>
      </w:r>
      <w:r>
        <w:rPr>
          <w:rFonts w:ascii="仿宋_GB2312" w:eastAsia="宋体" w:hint="eastAsia"/>
          <w:snapToGrid w:val="0"/>
          <w:kern w:val="0"/>
          <w:sz w:val="24"/>
          <w:szCs w:val="24"/>
        </w:rPr>
        <w:t>提升企业双向投资兴业便利度。</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全面提升外资外贸服务水平。协助建立健全外商投资企业帮办服务机制</w:t>
      </w:r>
      <w:r>
        <w:rPr>
          <w:rFonts w:ascii="仿宋_GB2312" w:eastAsia="宋体" w:hint="eastAsia"/>
          <w:snapToGrid w:val="0"/>
          <w:kern w:val="0"/>
          <w:sz w:val="24"/>
          <w:szCs w:val="24"/>
        </w:rPr>
        <w:t>;</w:t>
      </w:r>
      <w:r>
        <w:rPr>
          <w:rFonts w:ascii="仿宋_GB2312" w:eastAsia="宋体" w:hint="eastAsia"/>
          <w:snapToGrid w:val="0"/>
          <w:kern w:val="0"/>
          <w:sz w:val="24"/>
          <w:szCs w:val="24"/>
        </w:rPr>
        <w:t>发挥企业联盟平台作用</w:t>
      </w:r>
      <w:r>
        <w:rPr>
          <w:rFonts w:ascii="仿宋_GB2312" w:eastAsia="宋体" w:hint="eastAsia"/>
          <w:snapToGrid w:val="0"/>
          <w:kern w:val="0"/>
          <w:sz w:val="24"/>
          <w:szCs w:val="24"/>
        </w:rPr>
        <w:t>,</w:t>
      </w:r>
      <w:r>
        <w:rPr>
          <w:rFonts w:ascii="仿宋_GB2312" w:eastAsia="宋体" w:hint="eastAsia"/>
          <w:snapToGrid w:val="0"/>
          <w:kern w:val="0"/>
          <w:sz w:val="24"/>
          <w:szCs w:val="24"/>
        </w:rPr>
        <w:t>带动更多济南企业和产品“走出去”</w:t>
      </w:r>
      <w:r>
        <w:rPr>
          <w:rFonts w:ascii="仿宋_GB2312" w:eastAsia="宋体" w:hint="eastAsia"/>
          <w:snapToGrid w:val="0"/>
          <w:kern w:val="0"/>
          <w:sz w:val="24"/>
          <w:szCs w:val="24"/>
        </w:rPr>
        <w:t>;</w:t>
      </w:r>
      <w:r>
        <w:rPr>
          <w:rFonts w:ascii="仿宋_GB2312" w:eastAsia="宋体" w:hint="eastAsia"/>
          <w:snapToGrid w:val="0"/>
          <w:kern w:val="0"/>
          <w:sz w:val="24"/>
          <w:szCs w:val="24"/>
        </w:rPr>
        <w:t>实行双向宏观审慎管理</w:t>
      </w:r>
      <w:r>
        <w:rPr>
          <w:rFonts w:ascii="仿宋_GB2312" w:eastAsia="宋体" w:hint="eastAsia"/>
          <w:snapToGrid w:val="0"/>
          <w:kern w:val="0"/>
          <w:sz w:val="24"/>
          <w:szCs w:val="24"/>
        </w:rPr>
        <w:t>,</w:t>
      </w:r>
      <w:r>
        <w:rPr>
          <w:rFonts w:ascii="仿宋_GB2312" w:eastAsia="宋体" w:hint="eastAsia"/>
          <w:snapToGrid w:val="0"/>
          <w:kern w:val="0"/>
          <w:sz w:val="24"/>
          <w:szCs w:val="24"/>
        </w:rPr>
        <w:t>全面推进跨境投资便利化</w:t>
      </w:r>
      <w:r>
        <w:rPr>
          <w:rFonts w:ascii="仿宋_GB2312" w:eastAsia="宋体" w:hint="eastAsia"/>
          <w:snapToGrid w:val="0"/>
          <w:kern w:val="0"/>
          <w:sz w:val="24"/>
          <w:szCs w:val="24"/>
        </w:rPr>
        <w:t>;</w:t>
      </w:r>
      <w:r>
        <w:rPr>
          <w:rFonts w:ascii="仿宋_GB2312" w:eastAsia="宋体" w:hint="eastAsia"/>
          <w:snapToGrid w:val="0"/>
          <w:kern w:val="0"/>
          <w:sz w:val="24"/>
          <w:szCs w:val="24"/>
        </w:rPr>
        <w:t>优化外商直接投资业务办理流程</w:t>
      </w:r>
      <w:r>
        <w:rPr>
          <w:rFonts w:ascii="仿宋_GB2312" w:eastAsia="宋体" w:hint="eastAsia"/>
          <w:snapToGrid w:val="0"/>
          <w:kern w:val="0"/>
          <w:sz w:val="24"/>
          <w:szCs w:val="24"/>
        </w:rPr>
        <w:t>,</w:t>
      </w:r>
      <w:r>
        <w:rPr>
          <w:rFonts w:ascii="仿宋_GB2312" w:eastAsia="宋体" w:hint="eastAsia"/>
          <w:snapToGrid w:val="0"/>
          <w:kern w:val="0"/>
          <w:sz w:val="24"/>
          <w:szCs w:val="24"/>
        </w:rPr>
        <w:t>简化外债登记管理</w:t>
      </w:r>
      <w:r>
        <w:rPr>
          <w:rFonts w:ascii="仿宋_GB2312" w:eastAsia="宋体" w:hint="eastAsia"/>
          <w:snapToGrid w:val="0"/>
          <w:kern w:val="0"/>
          <w:sz w:val="24"/>
          <w:szCs w:val="24"/>
        </w:rPr>
        <w:t>;</w:t>
      </w:r>
      <w:r>
        <w:rPr>
          <w:rFonts w:ascii="仿宋_GB2312" w:eastAsia="宋体" w:hint="eastAsia"/>
          <w:snapToGrid w:val="0"/>
          <w:kern w:val="0"/>
          <w:sz w:val="24"/>
          <w:szCs w:val="24"/>
        </w:rPr>
        <w:t>全面施行信息报告工作制度</w:t>
      </w:r>
      <w:r>
        <w:rPr>
          <w:rFonts w:ascii="仿宋_GB2312" w:eastAsia="宋体" w:hint="eastAsia"/>
          <w:snapToGrid w:val="0"/>
          <w:kern w:val="0"/>
          <w:sz w:val="24"/>
          <w:szCs w:val="24"/>
        </w:rPr>
        <w:t>,</w:t>
      </w:r>
      <w:r>
        <w:rPr>
          <w:rFonts w:ascii="仿宋_GB2312" w:eastAsia="宋体" w:hint="eastAsia"/>
          <w:snapToGrid w:val="0"/>
          <w:kern w:val="0"/>
          <w:sz w:val="24"/>
          <w:szCs w:val="24"/>
        </w:rPr>
        <w:t>积极利用“济南市外企直通车”平台，提升外商投资企业服务质效</w:t>
      </w:r>
      <w:r>
        <w:rPr>
          <w:rFonts w:ascii="仿宋_GB2312" w:eastAsia="宋体" w:hint="eastAsia"/>
          <w:snapToGrid w:val="0"/>
          <w:kern w:val="0"/>
          <w:sz w:val="24"/>
          <w:szCs w:val="24"/>
        </w:rPr>
        <w:t>;</w:t>
      </w:r>
      <w:r>
        <w:rPr>
          <w:rFonts w:ascii="仿宋_GB2312" w:eastAsia="宋体" w:hint="eastAsia"/>
          <w:snapToGrid w:val="0"/>
          <w:kern w:val="0"/>
          <w:sz w:val="24"/>
          <w:szCs w:val="24"/>
        </w:rPr>
        <w:t>建立外商投资企业投诉工作机制</w:t>
      </w:r>
      <w:r>
        <w:rPr>
          <w:rFonts w:ascii="仿宋_GB2312" w:eastAsia="宋体" w:hint="eastAsia"/>
          <w:snapToGrid w:val="0"/>
          <w:kern w:val="0"/>
          <w:sz w:val="24"/>
          <w:szCs w:val="24"/>
        </w:rPr>
        <w:t>,</w:t>
      </w:r>
      <w:r>
        <w:rPr>
          <w:rFonts w:ascii="仿宋_GB2312" w:eastAsia="宋体" w:hint="eastAsia"/>
          <w:snapToGrid w:val="0"/>
          <w:kern w:val="0"/>
          <w:sz w:val="24"/>
          <w:szCs w:val="24"/>
        </w:rPr>
        <w:t>保护外商投资合法权益</w:t>
      </w:r>
      <w:r>
        <w:rPr>
          <w:rFonts w:ascii="仿宋_GB2312" w:eastAsia="宋体" w:hint="eastAsia"/>
          <w:snapToGrid w:val="0"/>
          <w:kern w:val="0"/>
          <w:sz w:val="24"/>
          <w:szCs w:val="24"/>
        </w:rPr>
        <w:t>;</w:t>
      </w:r>
      <w:r>
        <w:rPr>
          <w:rFonts w:ascii="仿宋_GB2312" w:eastAsia="宋体" w:hint="eastAsia"/>
          <w:snapToGrid w:val="0"/>
          <w:kern w:val="0"/>
          <w:sz w:val="24"/>
          <w:szCs w:val="24"/>
        </w:rPr>
        <w:t>用好“区级领导</w:t>
      </w:r>
      <w:r>
        <w:rPr>
          <w:rFonts w:ascii="仿宋_GB2312" w:eastAsia="宋体" w:hint="eastAsia"/>
          <w:snapToGrid w:val="0"/>
          <w:kern w:val="0"/>
          <w:sz w:val="24"/>
          <w:szCs w:val="24"/>
        </w:rPr>
        <w:t>+</w:t>
      </w:r>
      <w:r>
        <w:rPr>
          <w:rFonts w:ascii="仿宋_GB2312" w:eastAsia="宋体" w:hint="eastAsia"/>
          <w:snapToGrid w:val="0"/>
          <w:kern w:val="0"/>
          <w:sz w:val="24"/>
          <w:szCs w:val="24"/>
        </w:rPr>
        <w:t>投促部门</w:t>
      </w:r>
      <w:r>
        <w:rPr>
          <w:rFonts w:ascii="仿宋_GB2312" w:eastAsia="宋体" w:hint="eastAsia"/>
          <w:snapToGrid w:val="0"/>
          <w:kern w:val="0"/>
          <w:sz w:val="24"/>
          <w:szCs w:val="24"/>
        </w:rPr>
        <w:t>+</w:t>
      </w:r>
      <w:r>
        <w:rPr>
          <w:rFonts w:ascii="仿宋_GB2312" w:eastAsia="宋体" w:hint="eastAsia"/>
          <w:snapToGrid w:val="0"/>
          <w:kern w:val="0"/>
          <w:sz w:val="24"/>
          <w:szCs w:val="24"/>
        </w:rPr>
        <w:t>产业主管部门</w:t>
      </w:r>
      <w:r>
        <w:rPr>
          <w:rFonts w:ascii="仿宋_GB2312" w:eastAsia="宋体" w:hint="eastAsia"/>
          <w:snapToGrid w:val="0"/>
          <w:kern w:val="0"/>
          <w:sz w:val="24"/>
          <w:szCs w:val="24"/>
        </w:rPr>
        <w:t>+</w:t>
      </w:r>
      <w:r>
        <w:rPr>
          <w:rFonts w:ascii="仿宋_GB2312" w:eastAsia="宋体" w:hint="eastAsia"/>
          <w:snapToGrid w:val="0"/>
          <w:kern w:val="0"/>
          <w:sz w:val="24"/>
          <w:szCs w:val="24"/>
        </w:rPr>
        <w:t>服务保障部门”四位一体的招商引资工作体系，推进重大外资项目加快落地建设。</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区商务局、区投资促进局、区市场监管局、区发展改革局等区直有关部门)</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21.</w:t>
      </w:r>
      <w:r>
        <w:rPr>
          <w:rFonts w:ascii="仿宋_GB2312" w:eastAsia="宋体" w:hint="eastAsia"/>
          <w:snapToGrid w:val="0"/>
          <w:kern w:val="0"/>
          <w:sz w:val="24"/>
          <w:szCs w:val="24"/>
        </w:rPr>
        <w:t>提供国际人才工作生活便利。</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全面优化涉外业务办理。积极配合市政府英文门户网站完成信息发布工作</w:t>
      </w:r>
      <w:r>
        <w:rPr>
          <w:rFonts w:ascii="仿宋_GB2312" w:eastAsia="宋体" w:hint="eastAsia"/>
          <w:snapToGrid w:val="0"/>
          <w:kern w:val="0"/>
          <w:sz w:val="24"/>
          <w:szCs w:val="24"/>
        </w:rPr>
        <w:t>,</w:t>
      </w:r>
      <w:r>
        <w:rPr>
          <w:rFonts w:ascii="仿宋_GB2312" w:eastAsia="宋体" w:hint="eastAsia"/>
          <w:snapToGrid w:val="0"/>
          <w:kern w:val="0"/>
          <w:sz w:val="24"/>
          <w:szCs w:val="24"/>
        </w:rPr>
        <w:t>及时发布我区出台的服务外籍人士政策文件、办事指南、便利服务等信息；积极引</w:t>
      </w:r>
      <w:r>
        <w:rPr>
          <w:rFonts w:ascii="仿宋_GB2312" w:eastAsia="宋体" w:hint="eastAsia"/>
          <w:snapToGrid w:val="0"/>
          <w:kern w:val="0"/>
          <w:sz w:val="24"/>
          <w:szCs w:val="24"/>
        </w:rPr>
        <w:lastRenderedPageBreak/>
        <w:t>导、扶持建立涉外法律服务机构</w:t>
      </w:r>
      <w:r>
        <w:rPr>
          <w:rFonts w:ascii="仿宋_GB2312" w:eastAsia="宋体" w:hint="eastAsia"/>
          <w:snapToGrid w:val="0"/>
          <w:kern w:val="0"/>
          <w:sz w:val="24"/>
          <w:szCs w:val="24"/>
        </w:rPr>
        <w:t>,</w:t>
      </w:r>
      <w:r>
        <w:rPr>
          <w:rFonts w:ascii="仿宋_GB2312" w:eastAsia="宋体" w:hint="eastAsia"/>
          <w:snapToGrid w:val="0"/>
          <w:kern w:val="0"/>
          <w:sz w:val="24"/>
          <w:szCs w:val="24"/>
        </w:rPr>
        <w:t>拓展涉外法律服务领域</w:t>
      </w:r>
      <w:r>
        <w:rPr>
          <w:rFonts w:ascii="仿宋_GB2312" w:eastAsia="宋体" w:hint="eastAsia"/>
          <w:snapToGrid w:val="0"/>
          <w:kern w:val="0"/>
          <w:sz w:val="24"/>
          <w:szCs w:val="24"/>
        </w:rPr>
        <w:t>,</w:t>
      </w:r>
      <w:r>
        <w:rPr>
          <w:rFonts w:ascii="仿宋_GB2312" w:eastAsia="宋体" w:hint="eastAsia"/>
          <w:snapToGrid w:val="0"/>
          <w:kern w:val="0"/>
          <w:sz w:val="24"/>
          <w:szCs w:val="24"/>
        </w:rPr>
        <w:t>壮大涉外法律服务队伍</w:t>
      </w:r>
      <w:r>
        <w:rPr>
          <w:rFonts w:ascii="仿宋_GB2312" w:eastAsia="宋体" w:hint="eastAsia"/>
          <w:snapToGrid w:val="0"/>
          <w:kern w:val="0"/>
          <w:sz w:val="24"/>
          <w:szCs w:val="24"/>
        </w:rPr>
        <w:t>,</w:t>
      </w:r>
      <w:r>
        <w:rPr>
          <w:rFonts w:ascii="仿宋_GB2312" w:eastAsia="宋体" w:hint="eastAsia"/>
          <w:snapToGrid w:val="0"/>
          <w:kern w:val="0"/>
          <w:sz w:val="24"/>
          <w:szCs w:val="24"/>
        </w:rPr>
        <w:t>增强涉外法律服务能力</w:t>
      </w:r>
      <w:r>
        <w:rPr>
          <w:rFonts w:ascii="仿宋_GB2312" w:eastAsia="宋体" w:hint="eastAsia"/>
          <w:snapToGrid w:val="0"/>
          <w:kern w:val="0"/>
          <w:sz w:val="24"/>
          <w:szCs w:val="24"/>
        </w:rPr>
        <w:t>;</w:t>
      </w:r>
      <w:r>
        <w:rPr>
          <w:rFonts w:ascii="仿宋_GB2312" w:eastAsia="宋体" w:hint="eastAsia"/>
          <w:snapToGrid w:val="0"/>
          <w:kern w:val="0"/>
          <w:sz w:val="24"/>
          <w:szCs w:val="24"/>
        </w:rPr>
        <w:t>拓展济南签证中心服务功能</w:t>
      </w:r>
      <w:r>
        <w:rPr>
          <w:rFonts w:ascii="仿宋_GB2312" w:eastAsia="宋体" w:hint="eastAsia"/>
          <w:snapToGrid w:val="0"/>
          <w:kern w:val="0"/>
          <w:sz w:val="24"/>
          <w:szCs w:val="24"/>
        </w:rPr>
        <w:t>,</w:t>
      </w:r>
      <w:r>
        <w:rPr>
          <w:rFonts w:ascii="仿宋_GB2312" w:eastAsia="宋体" w:hint="eastAsia"/>
          <w:snapToGrid w:val="0"/>
          <w:kern w:val="0"/>
          <w:sz w:val="24"/>
          <w:szCs w:val="24"/>
        </w:rPr>
        <w:t>优化交通网络</w:t>
      </w:r>
      <w:r>
        <w:rPr>
          <w:rFonts w:ascii="仿宋_GB2312" w:eastAsia="宋体" w:hint="eastAsia"/>
          <w:snapToGrid w:val="0"/>
          <w:kern w:val="0"/>
          <w:sz w:val="24"/>
          <w:szCs w:val="24"/>
        </w:rPr>
        <w:t>,</w:t>
      </w:r>
      <w:r>
        <w:rPr>
          <w:rFonts w:ascii="仿宋_GB2312" w:eastAsia="宋体" w:hint="eastAsia"/>
          <w:snapToGrid w:val="0"/>
          <w:kern w:val="0"/>
          <w:sz w:val="24"/>
          <w:szCs w:val="24"/>
        </w:rPr>
        <w:t>吸引更多相关业态入驻</w:t>
      </w:r>
      <w:r>
        <w:rPr>
          <w:rFonts w:ascii="仿宋_GB2312" w:eastAsia="宋体" w:hint="eastAsia"/>
          <w:snapToGrid w:val="0"/>
          <w:kern w:val="0"/>
          <w:sz w:val="24"/>
          <w:szCs w:val="24"/>
        </w:rPr>
        <w:t>,</w:t>
      </w:r>
      <w:r>
        <w:rPr>
          <w:rFonts w:ascii="仿宋_GB2312" w:eastAsia="宋体" w:hint="eastAsia"/>
          <w:snapToGrid w:val="0"/>
          <w:kern w:val="0"/>
          <w:sz w:val="24"/>
          <w:szCs w:val="24"/>
        </w:rPr>
        <w:t>开展法律法规、政策宣传。</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责任单位:区政府办公室、</w:t>
      </w:r>
      <w:r>
        <w:rPr>
          <w:rFonts w:ascii="楷体_GB2312" w:eastAsia="楷体_GB2312" w:cs="楷体_GB2312" w:hint="eastAsia"/>
          <w:sz w:val="24"/>
          <w:szCs w:val="24"/>
        </w:rPr>
        <w:t>区司法局、区委外办)</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加快打造“类海外”环境。推动建设国际化社区（街区）试点单位和涉外服务港，完善部分公共领域双语标识体系。</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区委外办等</w:t>
      </w:r>
      <w:r>
        <w:rPr>
          <w:rFonts w:ascii="楷体_GB2312" w:eastAsia="楷体_GB2312" w:cs="楷体_GB2312"/>
          <w:sz w:val="24"/>
          <w:szCs w:val="24"/>
        </w:rPr>
        <w:t>区</w:t>
      </w:r>
      <w:r>
        <w:rPr>
          <w:rFonts w:ascii="楷体_GB2312" w:eastAsia="楷体_GB2312" w:cs="楷体_GB2312" w:hint="eastAsia"/>
          <w:sz w:val="24"/>
          <w:szCs w:val="24"/>
        </w:rPr>
        <w:t>有关部门单位、相关街道)</w:t>
      </w:r>
    </w:p>
    <w:p w:rsidR="00940EF0" w:rsidRDefault="005754B3">
      <w:pPr>
        <w:adjustRightInd w:val="0"/>
        <w:snapToGrid w:val="0"/>
        <w:spacing w:line="440" w:lineRule="exact"/>
        <w:ind w:firstLineChars="200" w:firstLine="480"/>
        <w:rPr>
          <w:rFonts w:ascii="楷体_GB2312" w:eastAsia="楷体_GB2312" w:cs="楷体_GB2312"/>
          <w:color w:val="000000"/>
          <w:kern w:val="0"/>
          <w:sz w:val="24"/>
          <w:szCs w:val="24"/>
        </w:rPr>
      </w:pPr>
      <w:r>
        <w:rPr>
          <w:rFonts w:ascii="楷体_GB2312" w:eastAsia="楷体_GB2312" w:cs="楷体_GB2312" w:hint="eastAsia"/>
          <w:color w:val="000000"/>
          <w:kern w:val="0"/>
          <w:sz w:val="24"/>
          <w:szCs w:val="24"/>
        </w:rPr>
        <w:t>(六)聚焦优化普惠民生环境实施创新突破</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22.</w:t>
      </w:r>
      <w:r>
        <w:rPr>
          <w:rFonts w:ascii="仿宋_GB2312" w:eastAsia="宋体" w:hint="eastAsia"/>
          <w:snapToGrid w:val="0"/>
          <w:kern w:val="0"/>
          <w:sz w:val="24"/>
          <w:szCs w:val="24"/>
        </w:rPr>
        <w:t>建立自然人全生命周期集成服务模型。</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推动出生“一件事”集成服务。对个人电子证照</w:t>
      </w:r>
      <w:r>
        <w:rPr>
          <w:rFonts w:ascii="仿宋_GB2312" w:eastAsia="宋体" w:hint="eastAsia"/>
          <w:snapToGrid w:val="0"/>
          <w:kern w:val="0"/>
          <w:sz w:val="24"/>
          <w:szCs w:val="24"/>
        </w:rPr>
        <w:t>(</w:t>
      </w:r>
      <w:r>
        <w:rPr>
          <w:rFonts w:ascii="仿宋_GB2312" w:eastAsia="宋体" w:hint="eastAsia"/>
          <w:snapToGrid w:val="0"/>
          <w:kern w:val="0"/>
          <w:sz w:val="24"/>
          <w:szCs w:val="24"/>
        </w:rPr>
        <w:t>身份证、户口簿、结婚证等</w:t>
      </w:r>
      <w:r>
        <w:rPr>
          <w:rFonts w:ascii="仿宋_GB2312" w:eastAsia="宋体" w:hint="eastAsia"/>
          <w:snapToGrid w:val="0"/>
          <w:kern w:val="0"/>
          <w:sz w:val="24"/>
          <w:szCs w:val="24"/>
        </w:rPr>
        <w:t>)</w:t>
      </w:r>
      <w:r>
        <w:rPr>
          <w:rFonts w:ascii="仿宋_GB2312" w:eastAsia="宋体" w:hint="eastAsia"/>
          <w:snapToGrid w:val="0"/>
          <w:kern w:val="0"/>
          <w:sz w:val="24"/>
          <w:szCs w:val="24"/>
        </w:rPr>
        <w:t>进行线上授权调用</w:t>
      </w:r>
      <w:r>
        <w:rPr>
          <w:rFonts w:ascii="仿宋_GB2312" w:eastAsia="宋体" w:hint="eastAsia"/>
          <w:snapToGrid w:val="0"/>
          <w:kern w:val="0"/>
          <w:sz w:val="24"/>
          <w:szCs w:val="24"/>
        </w:rPr>
        <w:t>,</w:t>
      </w:r>
      <w:r>
        <w:rPr>
          <w:rFonts w:ascii="仿宋_GB2312" w:eastAsia="宋体" w:hint="eastAsia"/>
          <w:snapToGrid w:val="0"/>
          <w:kern w:val="0"/>
          <w:sz w:val="24"/>
          <w:szCs w:val="24"/>
        </w:rPr>
        <w:t>把出生医学证明办理、预防接种证办理、户口登记</w:t>
      </w:r>
      <w:r>
        <w:rPr>
          <w:rFonts w:ascii="仿宋_GB2312" w:eastAsia="宋体" w:hint="eastAsia"/>
          <w:snapToGrid w:val="0"/>
          <w:kern w:val="0"/>
          <w:sz w:val="24"/>
          <w:szCs w:val="24"/>
        </w:rPr>
        <w:t>(</w:t>
      </w:r>
      <w:r>
        <w:rPr>
          <w:rFonts w:ascii="仿宋_GB2312" w:eastAsia="宋体" w:hint="eastAsia"/>
          <w:snapToGrid w:val="0"/>
          <w:kern w:val="0"/>
          <w:sz w:val="24"/>
          <w:szCs w:val="24"/>
        </w:rPr>
        <w:t>出生登记</w:t>
      </w:r>
      <w:r>
        <w:rPr>
          <w:rFonts w:ascii="仿宋_GB2312" w:eastAsia="宋体" w:hint="eastAsia"/>
          <w:snapToGrid w:val="0"/>
          <w:kern w:val="0"/>
          <w:sz w:val="24"/>
          <w:szCs w:val="24"/>
        </w:rPr>
        <w:t>)</w:t>
      </w:r>
      <w:r>
        <w:rPr>
          <w:rFonts w:ascii="仿宋_GB2312" w:eastAsia="宋体" w:hint="eastAsia"/>
          <w:snapToGrid w:val="0"/>
          <w:kern w:val="0"/>
          <w:sz w:val="24"/>
          <w:szCs w:val="24"/>
        </w:rPr>
        <w:t>、城乡居民医疗保险参保登记、社会保障卡服务</w:t>
      </w:r>
      <w:r>
        <w:rPr>
          <w:rFonts w:ascii="仿宋_GB2312" w:eastAsia="宋体" w:hint="eastAsia"/>
          <w:snapToGrid w:val="0"/>
          <w:kern w:val="0"/>
          <w:sz w:val="24"/>
          <w:szCs w:val="24"/>
        </w:rPr>
        <w:t>(</w:t>
      </w:r>
      <w:r>
        <w:rPr>
          <w:rFonts w:ascii="仿宋_GB2312" w:eastAsia="宋体" w:hint="eastAsia"/>
          <w:snapToGrid w:val="0"/>
          <w:kern w:val="0"/>
          <w:sz w:val="24"/>
          <w:szCs w:val="24"/>
        </w:rPr>
        <w:t>社会保障卡申领</w:t>
      </w:r>
      <w:r>
        <w:rPr>
          <w:rFonts w:ascii="仿宋_GB2312" w:eastAsia="宋体" w:hint="eastAsia"/>
          <w:snapToGrid w:val="0"/>
          <w:kern w:val="0"/>
          <w:sz w:val="24"/>
          <w:szCs w:val="24"/>
        </w:rPr>
        <w:t>)</w:t>
      </w:r>
      <w:r>
        <w:rPr>
          <w:rFonts w:ascii="仿宋_GB2312" w:eastAsia="宋体" w:hint="eastAsia"/>
          <w:snapToGrid w:val="0"/>
          <w:kern w:val="0"/>
          <w:sz w:val="24"/>
          <w:szCs w:val="24"/>
        </w:rPr>
        <w:t>、居民身份证签发进行“一网通办”</w:t>
      </w:r>
      <w:r>
        <w:rPr>
          <w:rFonts w:ascii="仿宋_GB2312" w:eastAsia="宋体" w:hint="eastAsia"/>
          <w:snapToGrid w:val="0"/>
          <w:kern w:val="0"/>
          <w:sz w:val="24"/>
          <w:szCs w:val="24"/>
        </w:rPr>
        <w:t>,</w:t>
      </w:r>
      <w:r>
        <w:rPr>
          <w:rFonts w:ascii="仿宋_GB2312" w:eastAsia="宋体" w:hint="eastAsia"/>
          <w:snapToGrid w:val="0"/>
          <w:kern w:val="0"/>
          <w:sz w:val="24"/>
          <w:szCs w:val="24"/>
        </w:rPr>
        <w:t>线下合并办公“一门办理”。</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区卫生健康局、区公安分局、区医保局、区人力资源社会保障局、区税务局、区财政局、区大数据局)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推动退休养老“一件事”集成服务。实现《山东省老年人优待证》办理</w:t>
      </w:r>
      <w:r>
        <w:rPr>
          <w:rFonts w:ascii="仿宋_GB2312" w:eastAsia="宋体" w:hint="eastAsia"/>
          <w:snapToGrid w:val="0"/>
          <w:kern w:val="0"/>
          <w:sz w:val="24"/>
          <w:szCs w:val="24"/>
        </w:rPr>
        <w:t>,</w:t>
      </w:r>
      <w:r>
        <w:rPr>
          <w:rFonts w:ascii="仿宋_GB2312" w:eastAsia="宋体" w:hint="eastAsia"/>
          <w:snapToGrid w:val="0"/>
          <w:kern w:val="0"/>
          <w:sz w:val="24"/>
          <w:szCs w:val="24"/>
        </w:rPr>
        <w:t>参保人员达到法定退休年龄、因病、特殊工种提前退休领取基本养老保险金核定支付</w:t>
      </w:r>
      <w:r>
        <w:rPr>
          <w:rFonts w:ascii="仿宋_GB2312" w:eastAsia="宋体" w:hint="eastAsia"/>
          <w:snapToGrid w:val="0"/>
          <w:kern w:val="0"/>
          <w:sz w:val="24"/>
          <w:szCs w:val="24"/>
        </w:rPr>
        <w:t>,</w:t>
      </w:r>
      <w:r>
        <w:rPr>
          <w:rFonts w:ascii="仿宋_GB2312" w:eastAsia="宋体" w:hint="eastAsia"/>
          <w:snapToGrid w:val="0"/>
          <w:kern w:val="0"/>
          <w:sz w:val="24"/>
          <w:szCs w:val="24"/>
        </w:rPr>
        <w:lastRenderedPageBreak/>
        <w:t>年老一次性计划生育奖励费领取</w:t>
      </w:r>
      <w:r>
        <w:rPr>
          <w:rFonts w:ascii="仿宋_GB2312" w:eastAsia="宋体" w:hint="eastAsia"/>
          <w:snapToGrid w:val="0"/>
          <w:kern w:val="0"/>
          <w:sz w:val="24"/>
          <w:szCs w:val="24"/>
        </w:rPr>
        <w:t>,</w:t>
      </w:r>
      <w:r>
        <w:rPr>
          <w:rFonts w:ascii="仿宋_GB2312" w:eastAsia="宋体" w:hint="eastAsia"/>
          <w:snapToGrid w:val="0"/>
          <w:kern w:val="0"/>
          <w:sz w:val="24"/>
          <w:szCs w:val="24"/>
        </w:rPr>
        <w:t>职工申请提取住房公积金的核准、提取</w:t>
      </w:r>
      <w:r>
        <w:rPr>
          <w:rFonts w:ascii="仿宋_GB2312" w:eastAsia="宋体" w:hint="eastAsia"/>
          <w:snapToGrid w:val="0"/>
          <w:kern w:val="0"/>
          <w:sz w:val="24"/>
          <w:szCs w:val="24"/>
        </w:rPr>
        <w:t>,</w:t>
      </w:r>
      <w:r>
        <w:rPr>
          <w:rFonts w:ascii="仿宋_GB2312" w:eastAsia="宋体" w:hint="eastAsia"/>
          <w:snapToGrid w:val="0"/>
          <w:kern w:val="0"/>
          <w:sz w:val="24"/>
          <w:szCs w:val="24"/>
        </w:rPr>
        <w:t>养老机构的咨询、服务</w:t>
      </w:r>
      <w:r>
        <w:rPr>
          <w:rFonts w:ascii="仿宋_GB2312" w:eastAsia="宋体" w:hint="eastAsia"/>
          <w:snapToGrid w:val="0"/>
          <w:kern w:val="0"/>
          <w:sz w:val="24"/>
          <w:szCs w:val="24"/>
        </w:rPr>
        <w:t>,</w:t>
      </w:r>
      <w:r>
        <w:rPr>
          <w:rFonts w:ascii="仿宋_GB2312" w:eastAsia="宋体" w:hint="eastAsia"/>
          <w:snapToGrid w:val="0"/>
          <w:kern w:val="0"/>
          <w:sz w:val="24"/>
          <w:szCs w:val="24"/>
        </w:rPr>
        <w:t>线上“一网通办”</w:t>
      </w:r>
      <w:r>
        <w:rPr>
          <w:rFonts w:ascii="仿宋_GB2312" w:eastAsia="宋体" w:hint="eastAsia"/>
          <w:snapToGrid w:val="0"/>
          <w:kern w:val="0"/>
          <w:sz w:val="24"/>
          <w:szCs w:val="24"/>
        </w:rPr>
        <w:t>,</w:t>
      </w:r>
      <w:r>
        <w:rPr>
          <w:rFonts w:ascii="仿宋_GB2312" w:eastAsia="宋体" w:hint="eastAsia"/>
          <w:snapToGrid w:val="0"/>
          <w:kern w:val="0"/>
          <w:sz w:val="24"/>
          <w:szCs w:val="24"/>
        </w:rPr>
        <w:t>线下“一门办理”。</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区人力资源社会保障局、区卫生健康局、区医保局、区民政局、区财政局、区大数据局)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推动就医“一件事”集成服务。实现基本医疗保险参保人员异地就医备案</w:t>
      </w:r>
      <w:r>
        <w:rPr>
          <w:rFonts w:ascii="仿宋_GB2312" w:eastAsia="宋体" w:hint="eastAsia"/>
          <w:snapToGrid w:val="0"/>
          <w:kern w:val="0"/>
          <w:sz w:val="24"/>
          <w:szCs w:val="24"/>
        </w:rPr>
        <w:t>,</w:t>
      </w:r>
      <w:r>
        <w:rPr>
          <w:rFonts w:ascii="仿宋_GB2312" w:eastAsia="宋体" w:hint="eastAsia"/>
          <w:snapToGrid w:val="0"/>
          <w:kern w:val="0"/>
          <w:sz w:val="24"/>
          <w:szCs w:val="24"/>
        </w:rPr>
        <w:t>生育保险待遇核准支付</w:t>
      </w:r>
      <w:r>
        <w:rPr>
          <w:rFonts w:ascii="仿宋_GB2312" w:eastAsia="宋体" w:hint="eastAsia"/>
          <w:snapToGrid w:val="0"/>
          <w:kern w:val="0"/>
          <w:sz w:val="24"/>
          <w:szCs w:val="24"/>
        </w:rPr>
        <w:t>,</w:t>
      </w:r>
      <w:r>
        <w:rPr>
          <w:rFonts w:ascii="仿宋_GB2312" w:eastAsia="宋体" w:hint="eastAsia"/>
          <w:snapToGrid w:val="0"/>
          <w:kern w:val="0"/>
          <w:sz w:val="24"/>
          <w:szCs w:val="24"/>
        </w:rPr>
        <w:t>基本医保费用报销结算</w:t>
      </w:r>
      <w:r>
        <w:rPr>
          <w:rFonts w:ascii="仿宋_GB2312" w:eastAsia="宋体" w:hint="eastAsia"/>
          <w:snapToGrid w:val="0"/>
          <w:kern w:val="0"/>
          <w:sz w:val="24"/>
          <w:szCs w:val="24"/>
        </w:rPr>
        <w:t>,</w:t>
      </w:r>
      <w:r>
        <w:rPr>
          <w:rFonts w:ascii="仿宋_GB2312" w:eastAsia="宋体" w:hint="eastAsia"/>
          <w:snapToGrid w:val="0"/>
          <w:kern w:val="0"/>
          <w:sz w:val="24"/>
          <w:szCs w:val="24"/>
        </w:rPr>
        <w:t>医疗救助对象经基本医保费用报销后的救助金给付</w:t>
      </w:r>
      <w:r>
        <w:rPr>
          <w:rFonts w:ascii="仿宋_GB2312" w:eastAsia="宋体" w:hint="eastAsia"/>
          <w:snapToGrid w:val="0"/>
          <w:kern w:val="0"/>
          <w:sz w:val="24"/>
          <w:szCs w:val="24"/>
        </w:rPr>
        <w:t>,</w:t>
      </w:r>
      <w:r>
        <w:rPr>
          <w:rFonts w:ascii="仿宋_GB2312" w:eastAsia="宋体" w:hint="eastAsia"/>
          <w:snapToGrid w:val="0"/>
          <w:kern w:val="0"/>
          <w:sz w:val="24"/>
          <w:szCs w:val="24"/>
        </w:rPr>
        <w:t>一至六级残疾军人医疗费用报销</w:t>
      </w:r>
      <w:r>
        <w:rPr>
          <w:rFonts w:ascii="仿宋_GB2312" w:eastAsia="宋体" w:hint="eastAsia"/>
          <w:snapToGrid w:val="0"/>
          <w:kern w:val="0"/>
          <w:sz w:val="24"/>
          <w:szCs w:val="24"/>
        </w:rPr>
        <w:t>,</w:t>
      </w:r>
      <w:r>
        <w:rPr>
          <w:rFonts w:ascii="仿宋_GB2312" w:eastAsia="宋体" w:hint="eastAsia"/>
          <w:snapToGrid w:val="0"/>
          <w:kern w:val="0"/>
          <w:sz w:val="24"/>
          <w:szCs w:val="24"/>
        </w:rPr>
        <w:t>低保、低收入、特困对象信息查询</w:t>
      </w:r>
      <w:r>
        <w:rPr>
          <w:rFonts w:ascii="仿宋_GB2312" w:eastAsia="宋体" w:hint="eastAsia"/>
          <w:snapToGrid w:val="0"/>
          <w:kern w:val="0"/>
          <w:sz w:val="24"/>
          <w:szCs w:val="24"/>
        </w:rPr>
        <w:t>,</w:t>
      </w:r>
      <w:r>
        <w:rPr>
          <w:rFonts w:ascii="仿宋_GB2312" w:eastAsia="宋体" w:hint="eastAsia"/>
          <w:snapToGrid w:val="0"/>
          <w:kern w:val="0"/>
          <w:sz w:val="24"/>
          <w:szCs w:val="24"/>
        </w:rPr>
        <w:t>享受国家抚恤补助的优抚对象信息查询等相关事项线上“一网通办”</w:t>
      </w:r>
      <w:r>
        <w:rPr>
          <w:rFonts w:ascii="仿宋_GB2312" w:eastAsia="宋体" w:hint="eastAsia"/>
          <w:snapToGrid w:val="0"/>
          <w:kern w:val="0"/>
          <w:sz w:val="24"/>
          <w:szCs w:val="24"/>
        </w:rPr>
        <w:t>,</w:t>
      </w:r>
      <w:r>
        <w:rPr>
          <w:rFonts w:ascii="仿宋_GB2312" w:eastAsia="宋体" w:hint="eastAsia"/>
          <w:snapToGrid w:val="0"/>
          <w:kern w:val="0"/>
          <w:sz w:val="24"/>
          <w:szCs w:val="24"/>
        </w:rPr>
        <w:t>线下“一门办理”。</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区医保局、区卫生健康局、区财政局、区民政局、区大数据局)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推动身故“一件事”集成服务。建立“身故人员主题库”</w:t>
      </w:r>
      <w:r>
        <w:rPr>
          <w:rFonts w:ascii="仿宋_GB2312" w:eastAsia="宋体" w:hint="eastAsia"/>
          <w:snapToGrid w:val="0"/>
          <w:kern w:val="0"/>
          <w:sz w:val="24"/>
          <w:szCs w:val="24"/>
        </w:rPr>
        <w:t>,</w:t>
      </w:r>
      <w:r>
        <w:rPr>
          <w:rFonts w:ascii="仿宋_GB2312" w:eastAsia="宋体" w:hint="eastAsia"/>
          <w:snapToGrid w:val="0"/>
          <w:kern w:val="0"/>
          <w:sz w:val="24"/>
          <w:szCs w:val="24"/>
        </w:rPr>
        <w:t>取消开具《居民死亡殡葬证》</w:t>
      </w:r>
      <w:r>
        <w:rPr>
          <w:rFonts w:ascii="仿宋_GB2312" w:eastAsia="宋体" w:hint="eastAsia"/>
          <w:snapToGrid w:val="0"/>
          <w:kern w:val="0"/>
          <w:sz w:val="24"/>
          <w:szCs w:val="24"/>
        </w:rPr>
        <w:t>,</w:t>
      </w:r>
      <w:r>
        <w:rPr>
          <w:rFonts w:ascii="仿宋_GB2312" w:eastAsia="宋体" w:hint="eastAsia"/>
          <w:snapToGrid w:val="0"/>
          <w:kern w:val="0"/>
          <w:sz w:val="24"/>
          <w:szCs w:val="24"/>
        </w:rPr>
        <w:t>通过“身故人员主题库”核验死亡证明</w:t>
      </w:r>
      <w:r>
        <w:rPr>
          <w:rFonts w:ascii="仿宋_GB2312" w:eastAsia="宋体" w:hint="eastAsia"/>
          <w:snapToGrid w:val="0"/>
          <w:kern w:val="0"/>
          <w:sz w:val="24"/>
          <w:szCs w:val="24"/>
        </w:rPr>
        <w:t>,</w:t>
      </w:r>
      <w:r>
        <w:rPr>
          <w:rFonts w:ascii="仿宋_GB2312" w:eastAsia="宋体" w:hint="eastAsia"/>
          <w:snapToGrid w:val="0"/>
          <w:kern w:val="0"/>
          <w:sz w:val="24"/>
          <w:szCs w:val="24"/>
        </w:rPr>
        <w:t>实现身故人员本市户籍、身份类证件自动注销</w:t>
      </w:r>
      <w:r>
        <w:rPr>
          <w:rFonts w:ascii="仿宋_GB2312" w:eastAsia="宋体" w:hint="eastAsia"/>
          <w:snapToGrid w:val="0"/>
          <w:kern w:val="0"/>
          <w:sz w:val="24"/>
          <w:szCs w:val="24"/>
        </w:rPr>
        <w:t>,</w:t>
      </w:r>
      <w:r>
        <w:rPr>
          <w:rFonts w:ascii="仿宋_GB2312" w:eastAsia="宋体" w:hint="eastAsia"/>
          <w:snapToGrid w:val="0"/>
          <w:kern w:val="0"/>
          <w:sz w:val="24"/>
          <w:szCs w:val="24"/>
        </w:rPr>
        <w:t>社保、医保账户自动封存</w:t>
      </w:r>
      <w:r>
        <w:rPr>
          <w:rFonts w:ascii="仿宋_GB2312" w:eastAsia="宋体" w:hint="eastAsia"/>
          <w:snapToGrid w:val="0"/>
          <w:kern w:val="0"/>
          <w:sz w:val="24"/>
          <w:szCs w:val="24"/>
        </w:rPr>
        <w:t>,</w:t>
      </w:r>
      <w:r>
        <w:rPr>
          <w:rFonts w:ascii="仿宋_GB2312" w:eastAsia="宋体" w:hint="eastAsia"/>
          <w:snapToGrid w:val="0"/>
          <w:kern w:val="0"/>
          <w:sz w:val="24"/>
          <w:szCs w:val="24"/>
        </w:rPr>
        <w:t>以及在线办理身故人员医保、社保账户清算等多项功能</w:t>
      </w:r>
      <w:r>
        <w:rPr>
          <w:rFonts w:ascii="仿宋_GB2312" w:eastAsia="宋体" w:hint="eastAsia"/>
          <w:snapToGrid w:val="0"/>
          <w:kern w:val="0"/>
          <w:sz w:val="24"/>
          <w:szCs w:val="24"/>
        </w:rPr>
        <w:t>,</w:t>
      </w:r>
      <w:r>
        <w:rPr>
          <w:rFonts w:ascii="仿宋_GB2312" w:eastAsia="宋体" w:hint="eastAsia"/>
          <w:snapToGrid w:val="0"/>
          <w:kern w:val="0"/>
          <w:sz w:val="24"/>
          <w:szCs w:val="24"/>
        </w:rPr>
        <w:t>线上“一网通办”</w:t>
      </w:r>
      <w:r>
        <w:rPr>
          <w:rFonts w:ascii="仿宋_GB2312" w:eastAsia="宋体" w:hint="eastAsia"/>
          <w:snapToGrid w:val="0"/>
          <w:kern w:val="0"/>
          <w:sz w:val="24"/>
          <w:szCs w:val="24"/>
        </w:rPr>
        <w:t>,</w:t>
      </w:r>
      <w:r>
        <w:rPr>
          <w:rFonts w:ascii="仿宋_GB2312" w:eastAsia="宋体" w:hint="eastAsia"/>
          <w:snapToGrid w:val="0"/>
          <w:kern w:val="0"/>
          <w:sz w:val="24"/>
          <w:szCs w:val="24"/>
        </w:rPr>
        <w:t>线下“一门办理”。</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区公安分局、区卫生健康局、区医保局、区民政局、区人力资源社会保障局、区财政局、区大数据局)</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23.</w:t>
      </w:r>
      <w:r>
        <w:rPr>
          <w:rFonts w:ascii="仿宋_GB2312" w:eastAsia="宋体" w:hint="eastAsia"/>
          <w:snapToGrid w:val="0"/>
          <w:kern w:val="0"/>
          <w:sz w:val="24"/>
          <w:szCs w:val="24"/>
        </w:rPr>
        <w:t>提升创新创业活跃度。</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推进研发平台载体建设。指导帮助新</w:t>
      </w:r>
      <w:r>
        <w:rPr>
          <w:rFonts w:ascii="仿宋_GB2312" w:eastAsia="宋体" w:hint="eastAsia"/>
          <w:snapToGrid w:val="0"/>
          <w:kern w:val="0"/>
          <w:sz w:val="24"/>
          <w:szCs w:val="24"/>
        </w:rPr>
        <w:lastRenderedPageBreak/>
        <w:t>型研发机构认定备案，跟进服务微生态生物医学山东省实验室。强化科技企业孵化器和众创空间专业化科技服务体系建设，加大科技型中小企业培育力度。</w:t>
      </w:r>
      <w:r>
        <w:rPr>
          <w:rFonts w:ascii="仿宋_GB2312" w:eastAsia="宋体" w:cs="仿宋_GB2312" w:hint="eastAsia"/>
          <w:color w:val="000000"/>
          <w:kern w:val="0"/>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区科技局、区发展改革局、区工业和信息化局)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健全成果转化服务体系。吸引研发机构或成果转移转化机构在槐荫落户</w:t>
      </w:r>
      <w:r>
        <w:rPr>
          <w:rFonts w:ascii="仿宋_GB2312" w:eastAsia="宋体" w:hint="eastAsia"/>
          <w:snapToGrid w:val="0"/>
          <w:kern w:val="0"/>
          <w:sz w:val="24"/>
          <w:szCs w:val="24"/>
        </w:rPr>
        <w:t>1</w:t>
      </w:r>
      <w:r>
        <w:rPr>
          <w:rFonts w:ascii="仿宋_GB2312" w:eastAsia="宋体" w:hint="eastAsia"/>
          <w:snapToGrid w:val="0"/>
          <w:kern w:val="0"/>
          <w:sz w:val="24"/>
          <w:szCs w:val="24"/>
        </w:rPr>
        <w:t>家。</w:t>
      </w:r>
      <w:r>
        <w:rPr>
          <w:rFonts w:ascii="仿宋_GB2312" w:eastAsia="宋体" w:hint="eastAsia"/>
          <w:snapToGrid w:val="0"/>
          <w:kern w:val="0"/>
          <w:sz w:val="24"/>
          <w:szCs w:val="24"/>
        </w:rPr>
        <w:t>2021</w:t>
      </w:r>
      <w:r>
        <w:rPr>
          <w:rFonts w:ascii="仿宋_GB2312" w:eastAsia="宋体" w:hint="eastAsia"/>
          <w:snapToGrid w:val="0"/>
          <w:kern w:val="0"/>
          <w:sz w:val="24"/>
          <w:szCs w:val="24"/>
        </w:rPr>
        <w:t>年</w:t>
      </w:r>
      <w:r>
        <w:rPr>
          <w:rFonts w:ascii="仿宋_GB2312" w:eastAsia="宋体" w:hint="eastAsia"/>
          <w:snapToGrid w:val="0"/>
          <w:kern w:val="0"/>
          <w:sz w:val="24"/>
          <w:szCs w:val="24"/>
        </w:rPr>
        <w:t>12</w:t>
      </w:r>
      <w:r>
        <w:rPr>
          <w:rFonts w:ascii="仿宋_GB2312" w:eastAsia="宋体" w:hint="eastAsia"/>
          <w:snapToGrid w:val="0"/>
          <w:kern w:val="0"/>
          <w:sz w:val="24"/>
          <w:szCs w:val="24"/>
        </w:rPr>
        <w:t>月底前实现技术合同成交额达到</w:t>
      </w:r>
      <w:r>
        <w:rPr>
          <w:rFonts w:ascii="仿宋_GB2312" w:eastAsia="宋体" w:hint="eastAsia"/>
          <w:snapToGrid w:val="0"/>
          <w:kern w:val="0"/>
          <w:sz w:val="24"/>
          <w:szCs w:val="24"/>
        </w:rPr>
        <w:t>15</w:t>
      </w:r>
      <w:r>
        <w:rPr>
          <w:rFonts w:ascii="仿宋_GB2312" w:eastAsia="宋体" w:hint="eastAsia"/>
          <w:snapToGrid w:val="0"/>
          <w:kern w:val="0"/>
          <w:sz w:val="24"/>
          <w:szCs w:val="24"/>
        </w:rPr>
        <w:t>亿元。</w:t>
      </w:r>
      <w:r>
        <w:rPr>
          <w:rFonts w:ascii="楷体_GB2312" w:eastAsia="楷体_GB2312" w:cs="楷体_GB2312" w:hint="eastAsia"/>
          <w:sz w:val="24"/>
          <w:szCs w:val="24"/>
        </w:rPr>
        <w:t>(</w:t>
      </w:r>
      <w:r>
        <w:rPr>
          <w:rFonts w:ascii="楷体_GB2312" w:eastAsia="楷体_GB2312" w:cs="楷体_GB2312" w:hint="eastAsia"/>
          <w:kern w:val="0"/>
          <w:sz w:val="24"/>
          <w:szCs w:val="24"/>
        </w:rPr>
        <w:t>责任单位:</w:t>
      </w:r>
      <w:r>
        <w:rPr>
          <w:rFonts w:ascii="楷体_GB2312" w:eastAsia="楷体_GB2312" w:cs="楷体_GB2312" w:hint="eastAsia"/>
          <w:sz w:val="24"/>
          <w:szCs w:val="24"/>
        </w:rPr>
        <w:t>区科技局)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推动</w:t>
      </w:r>
      <w:r>
        <w:rPr>
          <w:rFonts w:ascii="仿宋_GB2312" w:eastAsia="宋体" w:hint="eastAsia"/>
          <w:snapToGrid w:val="0"/>
          <w:kern w:val="0"/>
          <w:sz w:val="24"/>
          <w:szCs w:val="24"/>
        </w:rPr>
        <w:t>5G</w:t>
      </w:r>
      <w:r>
        <w:rPr>
          <w:rFonts w:ascii="仿宋_GB2312" w:eastAsia="宋体" w:hint="eastAsia"/>
          <w:snapToGrid w:val="0"/>
          <w:kern w:val="0"/>
          <w:sz w:val="24"/>
          <w:szCs w:val="24"/>
        </w:rPr>
        <w:t>网络深度覆盖。推进建设</w:t>
      </w:r>
      <w:r>
        <w:rPr>
          <w:rFonts w:ascii="仿宋_GB2312" w:eastAsia="宋体" w:hint="eastAsia"/>
          <w:snapToGrid w:val="0"/>
          <w:kern w:val="0"/>
          <w:sz w:val="24"/>
          <w:szCs w:val="24"/>
        </w:rPr>
        <w:t>5G</w:t>
      </w:r>
      <w:r>
        <w:rPr>
          <w:rFonts w:ascii="仿宋_GB2312" w:eastAsia="宋体" w:hint="eastAsia"/>
          <w:snapToGrid w:val="0"/>
          <w:kern w:val="0"/>
          <w:sz w:val="24"/>
          <w:szCs w:val="24"/>
        </w:rPr>
        <w:t>基站设施</w:t>
      </w:r>
      <w:r>
        <w:rPr>
          <w:rFonts w:ascii="仿宋_GB2312" w:eastAsia="宋体" w:hint="eastAsia"/>
          <w:snapToGrid w:val="0"/>
          <w:kern w:val="0"/>
          <w:sz w:val="24"/>
          <w:szCs w:val="24"/>
        </w:rPr>
        <w:t>,</w:t>
      </w:r>
      <w:r>
        <w:rPr>
          <w:rFonts w:ascii="仿宋_GB2312" w:eastAsia="宋体" w:hint="eastAsia"/>
          <w:snapToGrid w:val="0"/>
          <w:kern w:val="0"/>
          <w:sz w:val="24"/>
          <w:szCs w:val="24"/>
        </w:rPr>
        <w:t>丰富应用场景</w:t>
      </w:r>
      <w:r>
        <w:rPr>
          <w:rFonts w:ascii="仿宋_GB2312" w:eastAsia="宋体" w:hint="eastAsia"/>
          <w:snapToGrid w:val="0"/>
          <w:kern w:val="0"/>
          <w:sz w:val="24"/>
          <w:szCs w:val="24"/>
        </w:rPr>
        <w:t>,</w:t>
      </w:r>
      <w:r>
        <w:rPr>
          <w:rFonts w:ascii="仿宋_GB2312" w:eastAsia="宋体" w:hint="eastAsia"/>
          <w:snapToGrid w:val="0"/>
          <w:kern w:val="0"/>
          <w:sz w:val="24"/>
          <w:szCs w:val="24"/>
        </w:rPr>
        <w:t>助推</w:t>
      </w:r>
      <w:r>
        <w:rPr>
          <w:rFonts w:ascii="仿宋_GB2312" w:eastAsia="宋体" w:hint="eastAsia"/>
          <w:snapToGrid w:val="0"/>
          <w:kern w:val="0"/>
          <w:sz w:val="24"/>
          <w:szCs w:val="24"/>
        </w:rPr>
        <w:t>5G</w:t>
      </w:r>
      <w:r>
        <w:rPr>
          <w:rFonts w:ascii="仿宋_GB2312" w:eastAsia="宋体" w:hint="eastAsia"/>
          <w:snapToGrid w:val="0"/>
          <w:kern w:val="0"/>
          <w:sz w:val="24"/>
          <w:szCs w:val="24"/>
        </w:rPr>
        <w:t>网络在全区深度覆盖和广泛应用。</w:t>
      </w:r>
      <w:r>
        <w:rPr>
          <w:rFonts w:ascii="楷体_GB2312" w:eastAsia="楷体_GB2312" w:cs="楷体_GB2312" w:hint="eastAsia"/>
          <w:sz w:val="24"/>
          <w:szCs w:val="24"/>
        </w:rPr>
        <w:t>(责任单位:区工业和信息化局)</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24.</w:t>
      </w:r>
      <w:r>
        <w:rPr>
          <w:rFonts w:ascii="仿宋_GB2312" w:eastAsia="宋体" w:hint="eastAsia"/>
          <w:snapToGrid w:val="0"/>
          <w:kern w:val="0"/>
          <w:sz w:val="24"/>
          <w:szCs w:val="24"/>
        </w:rPr>
        <w:t>打造人才服务新高地。</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优化高层次人才服务。优化海外留学人才创业环境</w:t>
      </w:r>
      <w:r>
        <w:rPr>
          <w:rFonts w:ascii="仿宋_GB2312" w:eastAsia="宋体" w:hint="eastAsia"/>
          <w:snapToGrid w:val="0"/>
          <w:kern w:val="0"/>
          <w:sz w:val="24"/>
          <w:szCs w:val="24"/>
        </w:rPr>
        <w:t>,</w:t>
      </w:r>
      <w:r>
        <w:rPr>
          <w:rFonts w:ascii="仿宋_GB2312" w:eastAsia="宋体" w:hint="eastAsia"/>
          <w:snapToGrid w:val="0"/>
          <w:kern w:val="0"/>
          <w:sz w:val="24"/>
          <w:szCs w:val="24"/>
        </w:rPr>
        <w:t>拓展海外引才渠道</w:t>
      </w:r>
      <w:r>
        <w:rPr>
          <w:rFonts w:ascii="仿宋_GB2312" w:eastAsia="宋体" w:hint="eastAsia"/>
          <w:snapToGrid w:val="0"/>
          <w:kern w:val="0"/>
          <w:sz w:val="24"/>
          <w:szCs w:val="24"/>
        </w:rPr>
        <w:t>,</w:t>
      </w:r>
      <w:r>
        <w:rPr>
          <w:rFonts w:ascii="仿宋_GB2312" w:eastAsia="宋体" w:hint="eastAsia"/>
          <w:snapToGrid w:val="0"/>
          <w:kern w:val="0"/>
          <w:sz w:val="24"/>
          <w:szCs w:val="24"/>
        </w:rPr>
        <w:t>着力引进更多留学创业企业和项目落户我区；深入落实“泉城学者”建设工程</w:t>
      </w:r>
      <w:r>
        <w:rPr>
          <w:rFonts w:ascii="仿宋_GB2312" w:eastAsia="宋体" w:hint="eastAsia"/>
          <w:snapToGrid w:val="0"/>
          <w:kern w:val="0"/>
          <w:sz w:val="24"/>
          <w:szCs w:val="24"/>
        </w:rPr>
        <w:t>,</w:t>
      </w:r>
      <w:r>
        <w:rPr>
          <w:rFonts w:ascii="仿宋_GB2312" w:eastAsia="宋体" w:hint="eastAsia"/>
          <w:snapToGrid w:val="0"/>
          <w:kern w:val="0"/>
          <w:sz w:val="24"/>
          <w:szCs w:val="24"/>
        </w:rPr>
        <w:t>柔性引进高端人才智力</w:t>
      </w:r>
      <w:r>
        <w:rPr>
          <w:rFonts w:ascii="仿宋_GB2312" w:eastAsia="宋体" w:hint="eastAsia"/>
          <w:snapToGrid w:val="0"/>
          <w:kern w:val="0"/>
          <w:sz w:val="24"/>
          <w:szCs w:val="24"/>
        </w:rPr>
        <w:t>;</w:t>
      </w:r>
      <w:r>
        <w:rPr>
          <w:rFonts w:ascii="仿宋_GB2312" w:eastAsia="宋体" w:hint="eastAsia"/>
          <w:snapToGrid w:val="0"/>
          <w:kern w:val="0"/>
          <w:sz w:val="24"/>
          <w:szCs w:val="24"/>
        </w:rPr>
        <w:t>完善人才服务专员制度</w:t>
      </w:r>
      <w:r>
        <w:rPr>
          <w:rFonts w:ascii="仿宋_GB2312" w:eastAsia="宋体" w:hint="eastAsia"/>
          <w:snapToGrid w:val="0"/>
          <w:kern w:val="0"/>
          <w:sz w:val="24"/>
          <w:szCs w:val="24"/>
        </w:rPr>
        <w:t>,</w:t>
      </w:r>
      <w:r>
        <w:rPr>
          <w:rFonts w:ascii="仿宋_GB2312" w:eastAsia="宋体" w:hint="eastAsia"/>
          <w:snapToGrid w:val="0"/>
          <w:kern w:val="0"/>
          <w:sz w:val="24"/>
          <w:szCs w:val="24"/>
        </w:rPr>
        <w:t>优化人才金卡服务</w:t>
      </w:r>
      <w:r>
        <w:rPr>
          <w:rFonts w:ascii="仿宋_GB2312" w:eastAsia="宋体" w:hint="eastAsia"/>
          <w:snapToGrid w:val="0"/>
          <w:kern w:val="0"/>
          <w:sz w:val="24"/>
          <w:szCs w:val="24"/>
        </w:rPr>
        <w:t>,</w:t>
      </w:r>
      <w:r>
        <w:rPr>
          <w:rFonts w:ascii="仿宋_GB2312" w:eastAsia="宋体" w:hint="eastAsia"/>
          <w:snapToGrid w:val="0"/>
          <w:kern w:val="0"/>
          <w:sz w:val="24"/>
          <w:szCs w:val="24"/>
        </w:rPr>
        <w:t>打造人才服务精准体系。</w:t>
      </w:r>
      <w:r>
        <w:rPr>
          <w:rFonts w:ascii="仿宋_GB2312" w:eastAsia="宋体" w:cs="仿宋_GB2312" w:hint="eastAsia"/>
          <w:color w:val="000000"/>
          <w:kern w:val="0"/>
          <w:sz w:val="24"/>
          <w:szCs w:val="24"/>
        </w:rPr>
        <w:t>（</w:t>
      </w:r>
      <w:r>
        <w:rPr>
          <w:rFonts w:ascii="楷体_GB2312" w:eastAsia="楷体_GB2312" w:cs="楷体_GB2312" w:hint="eastAsia"/>
          <w:sz w:val="24"/>
          <w:szCs w:val="24"/>
        </w:rPr>
        <w:t>责任单位:区委组织部、区政府办公室、区人力资源社会保障局、区教育和体育局、区公安分局、区卫生健康局)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持续推进就业服务标准化建设。根据市</w:t>
      </w:r>
      <w:r>
        <w:rPr>
          <w:rFonts w:ascii="仿宋_GB2312" w:eastAsia="宋体"/>
          <w:snapToGrid w:val="0"/>
          <w:kern w:val="0"/>
          <w:sz w:val="24"/>
          <w:szCs w:val="24"/>
        </w:rPr>
        <w:t>人力资源社会保障部门</w:t>
      </w:r>
      <w:r>
        <w:rPr>
          <w:rFonts w:ascii="仿宋_GB2312" w:eastAsia="宋体" w:hint="eastAsia"/>
          <w:snapToGrid w:val="0"/>
          <w:kern w:val="0"/>
          <w:sz w:val="24"/>
          <w:szCs w:val="24"/>
        </w:rPr>
        <w:t>要求，加快推进“一点存档、多点服务”</w:t>
      </w:r>
      <w:r>
        <w:rPr>
          <w:rFonts w:ascii="仿宋_GB2312" w:eastAsia="宋体" w:hint="eastAsia"/>
          <w:snapToGrid w:val="0"/>
          <w:kern w:val="0"/>
          <w:sz w:val="24"/>
          <w:szCs w:val="24"/>
        </w:rPr>
        <w:t>,</w:t>
      </w:r>
      <w:r>
        <w:rPr>
          <w:rFonts w:ascii="仿宋_GB2312" w:eastAsia="宋体" w:hint="eastAsia"/>
          <w:snapToGrid w:val="0"/>
          <w:kern w:val="0"/>
          <w:sz w:val="24"/>
          <w:szCs w:val="24"/>
        </w:rPr>
        <w:t>推进流动人员人事档案“全程网办”</w:t>
      </w:r>
      <w:r>
        <w:rPr>
          <w:rFonts w:ascii="仿宋_GB2312" w:eastAsia="宋体" w:hint="eastAsia"/>
          <w:snapToGrid w:val="0"/>
          <w:kern w:val="0"/>
          <w:sz w:val="24"/>
          <w:szCs w:val="24"/>
        </w:rPr>
        <w:t>;</w:t>
      </w:r>
      <w:r>
        <w:rPr>
          <w:rFonts w:ascii="仿宋_GB2312" w:eastAsia="宋体" w:hint="eastAsia"/>
          <w:snapToGrid w:val="0"/>
          <w:kern w:val="0"/>
          <w:sz w:val="24"/>
          <w:szCs w:val="24"/>
        </w:rPr>
        <w:t>依托山东省专业技术人员管理服务平台</w:t>
      </w:r>
      <w:r>
        <w:rPr>
          <w:rFonts w:ascii="仿宋_GB2312" w:eastAsia="宋体" w:hint="eastAsia"/>
          <w:snapToGrid w:val="0"/>
          <w:kern w:val="0"/>
          <w:sz w:val="24"/>
          <w:szCs w:val="24"/>
        </w:rPr>
        <w:t>,</w:t>
      </w:r>
      <w:r>
        <w:rPr>
          <w:rFonts w:ascii="仿宋_GB2312" w:eastAsia="宋体" w:hint="eastAsia"/>
          <w:snapToGrid w:val="0"/>
          <w:kern w:val="0"/>
          <w:sz w:val="24"/>
          <w:szCs w:val="24"/>
        </w:rPr>
        <w:t>实现职称评审环节“全程网办”</w:t>
      </w:r>
      <w:r>
        <w:rPr>
          <w:rFonts w:ascii="仿宋_GB2312" w:eastAsia="宋体" w:hint="eastAsia"/>
          <w:snapToGrid w:val="0"/>
          <w:kern w:val="0"/>
          <w:sz w:val="24"/>
          <w:szCs w:val="24"/>
        </w:rPr>
        <w:t>,</w:t>
      </w:r>
      <w:r>
        <w:rPr>
          <w:rFonts w:ascii="仿宋_GB2312" w:eastAsia="宋体" w:hint="eastAsia"/>
          <w:snapToGrid w:val="0"/>
          <w:kern w:val="0"/>
          <w:sz w:val="24"/>
          <w:szCs w:val="24"/>
        </w:rPr>
        <w:t>推行电子职称证书</w:t>
      </w:r>
      <w:r>
        <w:rPr>
          <w:rFonts w:ascii="仿宋_GB2312" w:eastAsia="宋体" w:hint="eastAsia"/>
          <w:snapToGrid w:val="0"/>
          <w:kern w:val="0"/>
          <w:sz w:val="24"/>
          <w:szCs w:val="24"/>
        </w:rPr>
        <w:t>,</w:t>
      </w:r>
      <w:r>
        <w:rPr>
          <w:rFonts w:ascii="仿宋_GB2312" w:eastAsia="宋体" w:hint="eastAsia"/>
          <w:snapToGrid w:val="0"/>
          <w:kern w:val="0"/>
          <w:sz w:val="24"/>
          <w:szCs w:val="24"/>
        </w:rPr>
        <w:t>实现</w:t>
      </w:r>
      <w:r>
        <w:rPr>
          <w:rFonts w:ascii="仿宋_GB2312" w:eastAsia="宋体" w:hint="eastAsia"/>
          <w:snapToGrid w:val="0"/>
          <w:kern w:val="0"/>
          <w:sz w:val="24"/>
          <w:szCs w:val="24"/>
        </w:rPr>
        <w:lastRenderedPageBreak/>
        <w:t>职称证书网上查询</w:t>
      </w:r>
      <w:r>
        <w:rPr>
          <w:rFonts w:ascii="仿宋_GB2312" w:eastAsia="宋体" w:hint="eastAsia"/>
          <w:snapToGrid w:val="0"/>
          <w:kern w:val="0"/>
          <w:sz w:val="24"/>
          <w:szCs w:val="24"/>
        </w:rPr>
        <w:t>,</w:t>
      </w:r>
      <w:r>
        <w:rPr>
          <w:rFonts w:ascii="仿宋_GB2312" w:eastAsia="宋体" w:hint="eastAsia"/>
          <w:snapToGrid w:val="0"/>
          <w:kern w:val="0"/>
          <w:sz w:val="24"/>
          <w:szCs w:val="24"/>
        </w:rPr>
        <w:t>在省会经济圈实现职称评审结果异地互认</w:t>
      </w:r>
      <w:r>
        <w:rPr>
          <w:rFonts w:ascii="仿宋_GB2312" w:eastAsia="宋体" w:hint="eastAsia"/>
          <w:snapToGrid w:val="0"/>
          <w:kern w:val="0"/>
          <w:sz w:val="24"/>
          <w:szCs w:val="24"/>
        </w:rPr>
        <w:t>;</w:t>
      </w:r>
      <w:r>
        <w:rPr>
          <w:rFonts w:ascii="仿宋_GB2312" w:eastAsia="宋体" w:hint="eastAsia"/>
          <w:snapToGrid w:val="0"/>
          <w:kern w:val="0"/>
          <w:sz w:val="24"/>
          <w:szCs w:val="24"/>
        </w:rPr>
        <w:t>在全区规模以上企业中全面推行技能人才自主评价</w:t>
      </w:r>
      <w:r>
        <w:rPr>
          <w:rFonts w:ascii="仿宋_GB2312" w:eastAsia="宋体" w:hint="eastAsia"/>
          <w:snapToGrid w:val="0"/>
          <w:kern w:val="0"/>
          <w:sz w:val="24"/>
          <w:szCs w:val="24"/>
        </w:rPr>
        <w:t>,</w:t>
      </w:r>
      <w:r>
        <w:rPr>
          <w:rFonts w:ascii="仿宋_GB2312" w:eastAsia="宋体" w:hint="eastAsia"/>
          <w:snapToGrid w:val="0"/>
          <w:kern w:val="0"/>
          <w:sz w:val="24"/>
          <w:szCs w:val="24"/>
        </w:rPr>
        <w:t>畅通技能人才发展通道。</w:t>
      </w:r>
      <w:r>
        <w:rPr>
          <w:rFonts w:ascii="楷体_GB2312" w:eastAsia="楷体_GB2312" w:cs="楷体_GB2312" w:hint="eastAsia"/>
          <w:sz w:val="24"/>
          <w:szCs w:val="24"/>
        </w:rPr>
        <w:t>(责任单位:区人力资源社会保障局)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强化人才服务保障措施。按照省、市部署要求，推动取消省内应届毕业生纸质报到证，全面推行电子报到证。</w:t>
      </w:r>
      <w:r>
        <w:rPr>
          <w:rFonts w:ascii="仿宋_GB2312" w:eastAsia="宋体" w:cs="仿宋_GB2312" w:hint="eastAsia"/>
          <w:color w:val="000000"/>
          <w:kern w:val="0"/>
          <w:sz w:val="24"/>
          <w:szCs w:val="24"/>
        </w:rPr>
        <w:t>(</w:t>
      </w:r>
      <w:r>
        <w:rPr>
          <w:rFonts w:ascii="楷体_GB2312" w:eastAsia="楷体_GB2312" w:cs="楷体_GB2312" w:hint="eastAsia"/>
          <w:sz w:val="24"/>
          <w:szCs w:val="24"/>
        </w:rPr>
        <w:t>责任单位:区人力资源社会保障局、区委组织部、区教育和体育局)</w:t>
      </w:r>
    </w:p>
    <w:p w:rsidR="00940EF0" w:rsidRDefault="005754B3">
      <w:pPr>
        <w:adjustRightInd w:val="0"/>
        <w:snapToGrid w:val="0"/>
        <w:spacing w:line="44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25.</w:t>
      </w:r>
      <w:r>
        <w:rPr>
          <w:rFonts w:ascii="仿宋_GB2312" w:eastAsia="宋体" w:hint="eastAsia"/>
          <w:snapToGrid w:val="0"/>
          <w:kern w:val="0"/>
          <w:sz w:val="24"/>
          <w:szCs w:val="24"/>
        </w:rPr>
        <w:t>提升基本公共服务满意度。</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促进文旅体产业提质升级。举办文化和旅游惠民消费活动</w:t>
      </w:r>
      <w:r>
        <w:rPr>
          <w:rFonts w:ascii="仿宋_GB2312" w:eastAsia="宋体" w:hint="eastAsia"/>
          <w:snapToGrid w:val="0"/>
          <w:kern w:val="0"/>
          <w:sz w:val="24"/>
          <w:szCs w:val="24"/>
        </w:rPr>
        <w:t>,</w:t>
      </w:r>
      <w:r>
        <w:rPr>
          <w:rFonts w:ascii="仿宋_GB2312" w:eastAsia="宋体" w:hint="eastAsia"/>
          <w:snapToGrid w:val="0"/>
          <w:kern w:val="0"/>
          <w:sz w:val="24"/>
          <w:szCs w:val="24"/>
        </w:rPr>
        <w:t>集中培育打造一批示范带动效应强的文旅消费集聚区</w:t>
      </w:r>
      <w:r>
        <w:rPr>
          <w:rFonts w:ascii="仿宋_GB2312" w:eastAsia="宋体" w:hint="eastAsia"/>
          <w:snapToGrid w:val="0"/>
          <w:kern w:val="0"/>
          <w:sz w:val="24"/>
          <w:szCs w:val="24"/>
        </w:rPr>
        <w:t>;</w:t>
      </w:r>
      <w:r>
        <w:rPr>
          <w:rFonts w:ascii="仿宋_GB2312" w:eastAsia="宋体" w:hint="eastAsia"/>
          <w:snapToGrid w:val="0"/>
          <w:kern w:val="0"/>
          <w:sz w:val="24"/>
          <w:szCs w:val="24"/>
        </w:rPr>
        <w:t>强化省会经济圈文旅一体化协作</w:t>
      </w:r>
      <w:r>
        <w:rPr>
          <w:rFonts w:ascii="仿宋_GB2312" w:eastAsia="宋体" w:hint="eastAsia"/>
          <w:snapToGrid w:val="0"/>
          <w:kern w:val="0"/>
          <w:sz w:val="24"/>
          <w:szCs w:val="24"/>
        </w:rPr>
        <w:t>,</w:t>
      </w:r>
      <w:r>
        <w:rPr>
          <w:rFonts w:ascii="仿宋_GB2312" w:eastAsia="宋体" w:hint="eastAsia"/>
          <w:snapToGrid w:val="0"/>
          <w:kern w:val="0"/>
          <w:sz w:val="24"/>
          <w:szCs w:val="24"/>
        </w:rPr>
        <w:t>配合开展文化旅游“十个一”工程。</w:t>
      </w:r>
      <w:r>
        <w:rPr>
          <w:rFonts w:ascii="楷体_GB2312" w:eastAsia="楷体_GB2312" w:cs="楷体_GB2312" w:hint="eastAsia"/>
          <w:sz w:val="24"/>
          <w:szCs w:val="24"/>
        </w:rPr>
        <w:t>(责任单位:区文化和旅游局、区教育和体育局)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强化教育资源保障能力。落实生均经费政策</w:t>
      </w:r>
      <w:r>
        <w:rPr>
          <w:rFonts w:ascii="仿宋_GB2312" w:eastAsia="宋体" w:hint="eastAsia"/>
          <w:snapToGrid w:val="0"/>
          <w:kern w:val="0"/>
          <w:sz w:val="24"/>
          <w:szCs w:val="24"/>
        </w:rPr>
        <w:t>,</w:t>
      </w:r>
      <w:r>
        <w:rPr>
          <w:rFonts w:ascii="仿宋_GB2312" w:eastAsia="宋体" w:hint="eastAsia"/>
          <w:snapToGrid w:val="0"/>
          <w:kern w:val="0"/>
          <w:sz w:val="24"/>
          <w:szCs w:val="24"/>
        </w:rPr>
        <w:t>扩大普惠性学前教育资源覆盖面</w:t>
      </w:r>
      <w:r>
        <w:rPr>
          <w:rFonts w:ascii="仿宋_GB2312" w:eastAsia="宋体" w:hint="eastAsia"/>
          <w:snapToGrid w:val="0"/>
          <w:kern w:val="0"/>
          <w:sz w:val="24"/>
          <w:szCs w:val="24"/>
        </w:rPr>
        <w:t>,</w:t>
      </w:r>
      <w:r>
        <w:rPr>
          <w:rFonts w:ascii="仿宋_GB2312" w:eastAsia="宋体" w:hint="eastAsia"/>
          <w:snapToGrid w:val="0"/>
          <w:kern w:val="0"/>
          <w:sz w:val="24"/>
          <w:szCs w:val="24"/>
        </w:rPr>
        <w:t>全区普惠性幼儿园覆盖率达到</w:t>
      </w:r>
      <w:r>
        <w:rPr>
          <w:rFonts w:ascii="仿宋_GB2312" w:eastAsia="宋体" w:hint="eastAsia"/>
          <w:snapToGrid w:val="0"/>
          <w:kern w:val="0"/>
          <w:sz w:val="24"/>
          <w:szCs w:val="24"/>
        </w:rPr>
        <w:t>88%</w:t>
      </w:r>
      <w:r>
        <w:rPr>
          <w:rFonts w:ascii="仿宋_GB2312" w:eastAsia="宋体" w:hint="eastAsia"/>
          <w:snapToGrid w:val="0"/>
          <w:kern w:val="0"/>
          <w:sz w:val="24"/>
          <w:szCs w:val="24"/>
        </w:rPr>
        <w:t>以上</w:t>
      </w:r>
      <w:r>
        <w:rPr>
          <w:rFonts w:ascii="仿宋_GB2312" w:eastAsia="宋体" w:hint="eastAsia"/>
          <w:snapToGrid w:val="0"/>
          <w:kern w:val="0"/>
          <w:sz w:val="24"/>
          <w:szCs w:val="24"/>
        </w:rPr>
        <w:t>;</w:t>
      </w:r>
      <w:r>
        <w:rPr>
          <w:rFonts w:ascii="仿宋_GB2312" w:eastAsia="宋体" w:hint="eastAsia"/>
          <w:snapToGrid w:val="0"/>
          <w:kern w:val="0"/>
          <w:sz w:val="24"/>
          <w:szCs w:val="24"/>
        </w:rPr>
        <w:t>推进基础教育资源优化配置</w:t>
      </w:r>
      <w:r>
        <w:rPr>
          <w:rFonts w:ascii="仿宋_GB2312" w:eastAsia="宋体" w:hint="eastAsia"/>
          <w:snapToGrid w:val="0"/>
          <w:kern w:val="0"/>
          <w:sz w:val="24"/>
          <w:szCs w:val="24"/>
        </w:rPr>
        <w:t>,</w:t>
      </w:r>
      <w:r>
        <w:rPr>
          <w:rFonts w:ascii="仿宋_GB2312" w:eastAsia="宋体" w:hint="eastAsia"/>
          <w:snapToGrid w:val="0"/>
          <w:kern w:val="0"/>
          <w:sz w:val="24"/>
          <w:szCs w:val="24"/>
        </w:rPr>
        <w:t>全市开工新建、改扩建中小学校及幼儿园</w:t>
      </w:r>
      <w:r>
        <w:rPr>
          <w:rFonts w:ascii="仿宋_GB2312" w:eastAsia="宋体" w:hint="eastAsia"/>
          <w:snapToGrid w:val="0"/>
          <w:kern w:val="0"/>
          <w:sz w:val="24"/>
          <w:szCs w:val="24"/>
        </w:rPr>
        <w:t>23</w:t>
      </w:r>
      <w:r>
        <w:rPr>
          <w:rFonts w:ascii="仿宋_GB2312" w:eastAsia="宋体" w:hint="eastAsia"/>
          <w:snapToGrid w:val="0"/>
          <w:kern w:val="0"/>
          <w:sz w:val="24"/>
          <w:szCs w:val="24"/>
        </w:rPr>
        <w:t>所以上。</w:t>
      </w:r>
      <w:r>
        <w:rPr>
          <w:rFonts w:ascii="仿宋_GB2312" w:eastAsia="宋体" w:cs="仿宋_GB2312" w:hint="eastAsia"/>
          <w:color w:val="000000"/>
          <w:kern w:val="0"/>
          <w:sz w:val="24"/>
          <w:szCs w:val="24"/>
        </w:rPr>
        <w:t>(</w:t>
      </w:r>
      <w:r>
        <w:rPr>
          <w:rFonts w:ascii="楷体_GB2312" w:eastAsia="楷体_GB2312" w:cs="楷体_GB2312" w:hint="eastAsia"/>
          <w:sz w:val="24"/>
          <w:szCs w:val="24"/>
        </w:rPr>
        <w:t>责任单位:区教育和体育局)</w:t>
      </w:r>
    </w:p>
    <w:p w:rsidR="00940EF0" w:rsidRDefault="005754B3">
      <w:pPr>
        <w:adjustRightInd w:val="0"/>
        <w:snapToGrid w:val="0"/>
        <w:spacing w:line="44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促进中医药产业全面发展。开展中医药创新发展先行先试示范区创建</w:t>
      </w:r>
      <w:r>
        <w:rPr>
          <w:rFonts w:ascii="仿宋_GB2312" w:eastAsia="宋体" w:hint="eastAsia"/>
          <w:snapToGrid w:val="0"/>
          <w:kern w:val="0"/>
          <w:sz w:val="24"/>
          <w:szCs w:val="24"/>
        </w:rPr>
        <w:t>;</w:t>
      </w:r>
      <w:r>
        <w:rPr>
          <w:rFonts w:ascii="仿宋_GB2312" w:eastAsia="宋体" w:hint="eastAsia"/>
          <w:snapToGrid w:val="0"/>
          <w:kern w:val="0"/>
          <w:sz w:val="24"/>
          <w:szCs w:val="24"/>
        </w:rPr>
        <w:t>搭建智慧中医诊疗、智慧中药服务平台</w:t>
      </w:r>
      <w:r>
        <w:rPr>
          <w:rFonts w:ascii="仿宋_GB2312" w:eastAsia="宋体" w:hint="eastAsia"/>
          <w:snapToGrid w:val="0"/>
          <w:kern w:val="0"/>
          <w:sz w:val="24"/>
          <w:szCs w:val="24"/>
        </w:rPr>
        <w:t>,</w:t>
      </w:r>
      <w:r>
        <w:rPr>
          <w:rFonts w:ascii="仿宋_GB2312" w:eastAsia="宋体" w:hint="eastAsia"/>
          <w:snapToGrid w:val="0"/>
          <w:kern w:val="0"/>
          <w:sz w:val="24"/>
          <w:szCs w:val="24"/>
        </w:rPr>
        <w:t>推进“智慧中医药服务”</w:t>
      </w:r>
      <w:r>
        <w:rPr>
          <w:rFonts w:ascii="仿宋_GB2312" w:eastAsia="宋体" w:hint="eastAsia"/>
          <w:snapToGrid w:val="0"/>
          <w:kern w:val="0"/>
          <w:sz w:val="24"/>
          <w:szCs w:val="24"/>
        </w:rPr>
        <w:t>;</w:t>
      </w:r>
      <w:r>
        <w:rPr>
          <w:rFonts w:ascii="仿宋_GB2312" w:eastAsia="宋体" w:hint="eastAsia"/>
          <w:snapToGrid w:val="0"/>
          <w:kern w:val="0"/>
          <w:sz w:val="24"/>
          <w:szCs w:val="24"/>
        </w:rPr>
        <w:t>加强中医药专科和人才队伍建设</w:t>
      </w:r>
      <w:r>
        <w:rPr>
          <w:rFonts w:ascii="仿宋_GB2312" w:eastAsia="宋体" w:hint="eastAsia"/>
          <w:snapToGrid w:val="0"/>
          <w:kern w:val="0"/>
          <w:sz w:val="24"/>
          <w:szCs w:val="24"/>
        </w:rPr>
        <w:t>;</w:t>
      </w:r>
      <w:r>
        <w:rPr>
          <w:rFonts w:ascii="仿宋_GB2312" w:eastAsia="宋体" w:hint="eastAsia"/>
          <w:snapToGrid w:val="0"/>
          <w:kern w:val="0"/>
          <w:sz w:val="24"/>
          <w:szCs w:val="24"/>
        </w:rPr>
        <w:t>积极配合上级做好举办世界中医药科技大会等会议准备活动。</w:t>
      </w:r>
      <w:r>
        <w:rPr>
          <w:rFonts w:ascii="楷体_GB2312" w:eastAsia="楷体_GB2312" w:cs="楷体_GB2312" w:hint="eastAsia"/>
          <w:sz w:val="24"/>
          <w:szCs w:val="24"/>
        </w:rPr>
        <w:t>(责任单位:区卫生健康局)</w:t>
      </w:r>
    </w:p>
    <w:p w:rsidR="00940EF0" w:rsidRDefault="005754B3">
      <w:pPr>
        <w:adjustRightInd w:val="0"/>
        <w:snapToGrid w:val="0"/>
        <w:spacing w:line="450" w:lineRule="exact"/>
        <w:ind w:firstLineChars="200" w:firstLine="480"/>
        <w:rPr>
          <w:rFonts w:ascii="仿宋_GB2312" w:eastAsia="宋体" w:cs="仿宋_GB2312"/>
          <w:color w:val="000000"/>
          <w:kern w:val="0"/>
          <w:sz w:val="24"/>
          <w:szCs w:val="24"/>
        </w:rPr>
      </w:pPr>
      <w:r>
        <w:rPr>
          <w:rFonts w:ascii="仿宋_GB2312" w:eastAsia="宋体" w:hint="eastAsia"/>
          <w:snapToGrid w:val="0"/>
          <w:kern w:val="0"/>
          <w:sz w:val="24"/>
          <w:szCs w:val="24"/>
        </w:rPr>
        <w:lastRenderedPageBreak/>
        <w:t>完善养老服务设施。免费为老年人开展“防走失”和“一键呼叫”关爱服务</w:t>
      </w:r>
      <w:r>
        <w:rPr>
          <w:rFonts w:ascii="仿宋_GB2312" w:eastAsia="宋体" w:hint="eastAsia"/>
          <w:snapToGrid w:val="0"/>
          <w:kern w:val="0"/>
          <w:sz w:val="24"/>
          <w:szCs w:val="24"/>
        </w:rPr>
        <w:t>;</w:t>
      </w:r>
      <w:r>
        <w:rPr>
          <w:rFonts w:ascii="仿宋_GB2312" w:eastAsia="宋体" w:hint="eastAsia"/>
          <w:snapToGrid w:val="0"/>
          <w:kern w:val="0"/>
          <w:sz w:val="24"/>
          <w:szCs w:val="24"/>
        </w:rPr>
        <w:t>增设城市社区养老服务设施</w:t>
      </w:r>
      <w:r>
        <w:rPr>
          <w:rFonts w:ascii="仿宋_GB2312" w:eastAsia="宋体" w:hint="eastAsia"/>
          <w:snapToGrid w:val="0"/>
          <w:kern w:val="0"/>
          <w:sz w:val="24"/>
          <w:szCs w:val="24"/>
        </w:rPr>
        <w:t>18</w:t>
      </w:r>
      <w:r>
        <w:rPr>
          <w:rFonts w:ascii="仿宋_GB2312" w:eastAsia="宋体" w:hint="eastAsia"/>
          <w:snapToGrid w:val="0"/>
          <w:kern w:val="0"/>
          <w:sz w:val="24"/>
          <w:szCs w:val="24"/>
        </w:rPr>
        <w:t>处</w:t>
      </w:r>
      <w:r>
        <w:rPr>
          <w:rFonts w:ascii="仿宋_GB2312" w:eastAsia="宋体" w:hint="eastAsia"/>
          <w:snapToGrid w:val="0"/>
          <w:kern w:val="0"/>
          <w:sz w:val="24"/>
          <w:szCs w:val="24"/>
        </w:rPr>
        <w:t>,</w:t>
      </w:r>
      <w:r>
        <w:rPr>
          <w:rFonts w:ascii="仿宋_GB2312" w:eastAsia="宋体" w:hint="eastAsia"/>
          <w:snapToGrid w:val="0"/>
          <w:kern w:val="0"/>
          <w:sz w:val="24"/>
          <w:szCs w:val="24"/>
        </w:rPr>
        <w:t>建设农村养老服务设施</w:t>
      </w:r>
      <w:r>
        <w:rPr>
          <w:rFonts w:ascii="仿宋_GB2312" w:eastAsia="宋体" w:hint="eastAsia"/>
          <w:snapToGrid w:val="0"/>
          <w:kern w:val="0"/>
          <w:sz w:val="24"/>
          <w:szCs w:val="24"/>
        </w:rPr>
        <w:t>15</w:t>
      </w:r>
      <w:r>
        <w:rPr>
          <w:rFonts w:ascii="仿宋_GB2312" w:eastAsia="宋体" w:hint="eastAsia"/>
          <w:snapToGrid w:val="0"/>
          <w:kern w:val="0"/>
          <w:sz w:val="24"/>
          <w:szCs w:val="24"/>
        </w:rPr>
        <w:t>处</w:t>
      </w:r>
      <w:r>
        <w:rPr>
          <w:rFonts w:ascii="仿宋_GB2312" w:eastAsia="宋体" w:hint="eastAsia"/>
          <w:snapToGrid w:val="0"/>
          <w:kern w:val="0"/>
          <w:sz w:val="24"/>
          <w:szCs w:val="24"/>
        </w:rPr>
        <w:t>,</w:t>
      </w:r>
      <w:r>
        <w:rPr>
          <w:rFonts w:ascii="仿宋_GB2312" w:eastAsia="宋体" w:hint="eastAsia"/>
          <w:snapToGrid w:val="0"/>
          <w:kern w:val="0"/>
          <w:sz w:val="24"/>
          <w:szCs w:val="24"/>
        </w:rPr>
        <w:t>新增老年助餐服务站点</w:t>
      </w:r>
      <w:r>
        <w:rPr>
          <w:rFonts w:ascii="仿宋_GB2312" w:eastAsia="宋体" w:hint="eastAsia"/>
          <w:snapToGrid w:val="0"/>
          <w:kern w:val="0"/>
          <w:sz w:val="24"/>
          <w:szCs w:val="24"/>
        </w:rPr>
        <w:t>10</w:t>
      </w:r>
      <w:r>
        <w:rPr>
          <w:rFonts w:ascii="仿宋_GB2312" w:eastAsia="宋体" w:hint="eastAsia"/>
          <w:snapToGrid w:val="0"/>
          <w:kern w:val="0"/>
          <w:sz w:val="24"/>
          <w:szCs w:val="24"/>
        </w:rPr>
        <w:t>处以上。</w:t>
      </w:r>
      <w:r>
        <w:rPr>
          <w:rFonts w:ascii="楷体_GB2312" w:eastAsia="楷体_GB2312" w:cs="楷体_GB2312" w:hint="eastAsia"/>
          <w:sz w:val="24"/>
          <w:szCs w:val="24"/>
        </w:rPr>
        <w:t>(责任单位:区民政局、区卫生健康局、区残联</w:t>
      </w:r>
      <w:r>
        <w:rPr>
          <w:rFonts w:ascii="楷体_GB2312" w:eastAsia="楷体_GB2312" w:cs="楷体_GB2312"/>
          <w:sz w:val="24"/>
          <w:szCs w:val="24"/>
        </w:rPr>
        <w:t>，</w:t>
      </w:r>
      <w:r>
        <w:rPr>
          <w:rFonts w:ascii="楷体_GB2312" w:eastAsia="楷体_GB2312" w:cs="楷体_GB2312" w:hint="eastAsia"/>
          <w:sz w:val="24"/>
          <w:szCs w:val="24"/>
        </w:rPr>
        <w:t>各街道)</w:t>
      </w:r>
    </w:p>
    <w:p w:rsidR="00940EF0" w:rsidRDefault="005754B3">
      <w:pPr>
        <w:adjustRightInd w:val="0"/>
        <w:snapToGrid w:val="0"/>
        <w:spacing w:line="45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26.</w:t>
      </w:r>
      <w:r>
        <w:rPr>
          <w:rFonts w:ascii="仿宋_GB2312" w:eastAsia="宋体" w:hint="eastAsia"/>
          <w:snapToGrid w:val="0"/>
          <w:kern w:val="0"/>
          <w:sz w:val="24"/>
          <w:szCs w:val="24"/>
        </w:rPr>
        <w:t>持续改善生态环境质量。</w:t>
      </w:r>
    </w:p>
    <w:p w:rsidR="00940EF0" w:rsidRDefault="005754B3">
      <w:pPr>
        <w:adjustRightInd w:val="0"/>
        <w:snapToGrid w:val="0"/>
        <w:spacing w:line="45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巩固蓝天碧水净土保卫战成果。持续改善空气质量</w:t>
      </w:r>
      <w:r>
        <w:rPr>
          <w:rFonts w:ascii="仿宋_GB2312" w:eastAsia="宋体" w:hint="eastAsia"/>
          <w:snapToGrid w:val="0"/>
          <w:kern w:val="0"/>
          <w:sz w:val="24"/>
          <w:szCs w:val="24"/>
        </w:rPr>
        <w:t>,</w:t>
      </w:r>
      <w:r>
        <w:rPr>
          <w:rFonts w:ascii="仿宋_GB2312" w:eastAsia="宋体" w:hint="eastAsia"/>
          <w:snapToGrid w:val="0"/>
          <w:kern w:val="0"/>
          <w:sz w:val="24"/>
          <w:szCs w:val="24"/>
        </w:rPr>
        <w:t>推进挥发性有机物治理攻坚</w:t>
      </w:r>
      <w:r>
        <w:rPr>
          <w:rFonts w:ascii="仿宋_GB2312" w:eastAsia="宋体" w:hint="eastAsia"/>
          <w:snapToGrid w:val="0"/>
          <w:kern w:val="0"/>
          <w:sz w:val="24"/>
          <w:szCs w:val="24"/>
        </w:rPr>
        <w:t>,</w:t>
      </w:r>
      <w:r>
        <w:rPr>
          <w:rFonts w:ascii="仿宋_GB2312" w:eastAsia="宋体" w:hint="eastAsia"/>
          <w:snapToGrid w:val="0"/>
          <w:kern w:val="0"/>
          <w:sz w:val="24"/>
          <w:szCs w:val="24"/>
        </w:rPr>
        <w:t>巩固行业整治与锅炉综合改造成果</w:t>
      </w:r>
      <w:r>
        <w:rPr>
          <w:rFonts w:ascii="仿宋_GB2312" w:eastAsia="宋体" w:hint="eastAsia"/>
          <w:snapToGrid w:val="0"/>
          <w:kern w:val="0"/>
          <w:sz w:val="24"/>
          <w:szCs w:val="24"/>
        </w:rPr>
        <w:t>,</w:t>
      </w:r>
      <w:r>
        <w:rPr>
          <w:rFonts w:ascii="仿宋_GB2312" w:eastAsia="宋体" w:hint="eastAsia"/>
          <w:snapToGrid w:val="0"/>
          <w:kern w:val="0"/>
          <w:sz w:val="24"/>
          <w:szCs w:val="24"/>
        </w:rPr>
        <w:t>强化</w:t>
      </w:r>
      <w:r>
        <w:rPr>
          <w:rFonts w:ascii="仿宋_GB2312" w:eastAsia="宋体" w:hint="eastAsia"/>
          <w:snapToGrid w:val="0"/>
          <w:kern w:val="0"/>
          <w:sz w:val="24"/>
          <w:szCs w:val="24"/>
        </w:rPr>
        <w:t>PM2.5</w:t>
      </w:r>
      <w:r>
        <w:rPr>
          <w:rFonts w:ascii="仿宋_GB2312" w:eastAsia="宋体" w:hint="eastAsia"/>
          <w:snapToGrid w:val="0"/>
          <w:kern w:val="0"/>
          <w:sz w:val="24"/>
          <w:szCs w:val="24"/>
        </w:rPr>
        <w:t>与臭氧协同控制</w:t>
      </w:r>
      <w:r>
        <w:rPr>
          <w:rFonts w:ascii="仿宋_GB2312" w:eastAsia="宋体" w:hint="eastAsia"/>
          <w:snapToGrid w:val="0"/>
          <w:kern w:val="0"/>
          <w:sz w:val="24"/>
          <w:szCs w:val="24"/>
        </w:rPr>
        <w:t>,</w:t>
      </w:r>
      <w:r>
        <w:rPr>
          <w:rFonts w:ascii="仿宋_GB2312" w:eastAsia="宋体" w:hint="eastAsia"/>
          <w:snapToGrid w:val="0"/>
          <w:kern w:val="0"/>
          <w:sz w:val="24"/>
          <w:szCs w:val="24"/>
        </w:rPr>
        <w:t>扎实推进机动车污染治理</w:t>
      </w:r>
      <w:r>
        <w:rPr>
          <w:rFonts w:ascii="仿宋_GB2312" w:eastAsia="宋体" w:hint="eastAsia"/>
          <w:snapToGrid w:val="0"/>
          <w:kern w:val="0"/>
          <w:sz w:val="24"/>
          <w:szCs w:val="24"/>
        </w:rPr>
        <w:t>,</w:t>
      </w:r>
      <w:r>
        <w:rPr>
          <w:rFonts w:ascii="仿宋_GB2312" w:eastAsia="宋体" w:hint="eastAsia"/>
          <w:snapToGrid w:val="0"/>
          <w:kern w:val="0"/>
          <w:sz w:val="24"/>
          <w:szCs w:val="24"/>
        </w:rPr>
        <w:t>严格落实建筑工地、道路扬尘管控措施</w:t>
      </w:r>
      <w:r>
        <w:rPr>
          <w:rFonts w:ascii="仿宋_GB2312" w:eastAsia="宋体" w:hint="eastAsia"/>
          <w:snapToGrid w:val="0"/>
          <w:kern w:val="0"/>
          <w:sz w:val="24"/>
          <w:szCs w:val="24"/>
        </w:rPr>
        <w:t>;</w:t>
      </w:r>
      <w:r>
        <w:rPr>
          <w:rFonts w:ascii="仿宋_GB2312" w:eastAsia="宋体" w:hint="eastAsia"/>
          <w:snapToGrid w:val="0"/>
          <w:kern w:val="0"/>
          <w:sz w:val="24"/>
          <w:szCs w:val="24"/>
        </w:rPr>
        <w:t>加快污水处理设施建设</w:t>
      </w:r>
      <w:r>
        <w:rPr>
          <w:rFonts w:ascii="仿宋_GB2312" w:eastAsia="宋体" w:hint="eastAsia"/>
          <w:snapToGrid w:val="0"/>
          <w:kern w:val="0"/>
          <w:sz w:val="24"/>
          <w:szCs w:val="24"/>
        </w:rPr>
        <w:t>,</w:t>
      </w:r>
      <w:r>
        <w:rPr>
          <w:rFonts w:ascii="仿宋_GB2312" w:eastAsia="宋体" w:hint="eastAsia"/>
          <w:snapToGrid w:val="0"/>
          <w:kern w:val="0"/>
          <w:sz w:val="24"/>
          <w:szCs w:val="24"/>
        </w:rPr>
        <w:t>配合上级单位完成国际医学中心污水处理厂建设，开展排污口溯源整治</w:t>
      </w:r>
      <w:r>
        <w:rPr>
          <w:rFonts w:ascii="仿宋_GB2312" w:eastAsia="宋体" w:hint="eastAsia"/>
          <w:snapToGrid w:val="0"/>
          <w:kern w:val="0"/>
          <w:sz w:val="24"/>
          <w:szCs w:val="24"/>
        </w:rPr>
        <w:t>,</w:t>
      </w:r>
      <w:r>
        <w:rPr>
          <w:rFonts w:ascii="仿宋_GB2312" w:eastAsia="宋体" w:hint="eastAsia"/>
          <w:snapToGrid w:val="0"/>
          <w:kern w:val="0"/>
          <w:sz w:val="24"/>
          <w:szCs w:val="24"/>
        </w:rPr>
        <w:t>继续实施河道有水工程</w:t>
      </w:r>
      <w:r>
        <w:rPr>
          <w:rFonts w:ascii="仿宋_GB2312" w:eastAsia="宋体" w:hint="eastAsia"/>
          <w:snapToGrid w:val="0"/>
          <w:kern w:val="0"/>
          <w:sz w:val="24"/>
          <w:szCs w:val="24"/>
        </w:rPr>
        <w:t>,</w:t>
      </w:r>
      <w:r>
        <w:rPr>
          <w:rFonts w:ascii="仿宋_GB2312" w:eastAsia="宋体" w:hint="eastAsia"/>
          <w:snapToGrid w:val="0"/>
          <w:kern w:val="0"/>
          <w:sz w:val="24"/>
          <w:szCs w:val="24"/>
        </w:rPr>
        <w:t>巩固建成区黑臭水体治理成效</w:t>
      </w:r>
      <w:r>
        <w:rPr>
          <w:rFonts w:ascii="仿宋_GB2312" w:eastAsia="宋体" w:hint="eastAsia"/>
          <w:snapToGrid w:val="0"/>
          <w:kern w:val="0"/>
          <w:sz w:val="24"/>
          <w:szCs w:val="24"/>
        </w:rPr>
        <w:t>;</w:t>
      </w:r>
      <w:r>
        <w:rPr>
          <w:rFonts w:ascii="仿宋_GB2312" w:eastAsia="宋体" w:hint="eastAsia"/>
          <w:snapToGrid w:val="0"/>
          <w:kern w:val="0"/>
          <w:sz w:val="24"/>
          <w:szCs w:val="24"/>
        </w:rPr>
        <w:t>落实有关耕地保护法律法规，继续保持区域范围内耕地零污染。</w:t>
      </w:r>
      <w:r>
        <w:rPr>
          <w:rFonts w:ascii="楷体_GB2312" w:eastAsia="楷体_GB2312" w:cs="楷体_GB2312" w:hint="eastAsia"/>
          <w:sz w:val="24"/>
          <w:szCs w:val="24"/>
        </w:rPr>
        <w:t>(责任单位:区生态环境分局、区水务局、区农业农村局、区发展改革局、区公安分局、区住房城乡建设局、区城管局、区自然资源局)</w:t>
      </w:r>
    </w:p>
    <w:p w:rsidR="00940EF0" w:rsidRDefault="005754B3">
      <w:pPr>
        <w:tabs>
          <w:tab w:val="left" w:pos="1050"/>
        </w:tabs>
        <w:adjustRightInd w:val="0"/>
        <w:snapToGrid w:val="0"/>
        <w:spacing w:line="45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深入实施生态空间提质增效行动。推进城区绿化品质提升</w:t>
      </w:r>
      <w:r>
        <w:rPr>
          <w:rFonts w:ascii="仿宋_GB2312" w:eastAsia="宋体" w:hint="eastAsia"/>
          <w:snapToGrid w:val="0"/>
          <w:kern w:val="0"/>
          <w:sz w:val="24"/>
          <w:szCs w:val="24"/>
        </w:rPr>
        <w:t>,</w:t>
      </w:r>
      <w:r>
        <w:rPr>
          <w:rFonts w:ascii="仿宋_GB2312" w:eastAsia="宋体" w:hint="eastAsia"/>
          <w:snapToGrid w:val="0"/>
          <w:kern w:val="0"/>
          <w:sz w:val="24"/>
          <w:szCs w:val="24"/>
        </w:rPr>
        <w:t>建设提升特色景观道路、街区</w:t>
      </w:r>
      <w:r>
        <w:rPr>
          <w:rFonts w:ascii="仿宋_GB2312" w:eastAsia="宋体" w:hint="eastAsia"/>
          <w:snapToGrid w:val="0"/>
          <w:kern w:val="0"/>
          <w:sz w:val="24"/>
          <w:szCs w:val="24"/>
        </w:rPr>
        <w:t>17</w:t>
      </w:r>
      <w:r>
        <w:rPr>
          <w:rFonts w:ascii="仿宋_GB2312" w:eastAsia="宋体" w:hint="eastAsia"/>
          <w:snapToGrid w:val="0"/>
          <w:kern w:val="0"/>
          <w:sz w:val="24"/>
          <w:szCs w:val="24"/>
        </w:rPr>
        <w:t>条</w:t>
      </w:r>
      <w:r>
        <w:rPr>
          <w:rFonts w:ascii="仿宋_GB2312" w:eastAsia="宋体" w:hint="eastAsia"/>
          <w:snapToGrid w:val="0"/>
          <w:kern w:val="0"/>
          <w:sz w:val="24"/>
          <w:szCs w:val="24"/>
        </w:rPr>
        <w:t>(</w:t>
      </w:r>
      <w:r>
        <w:rPr>
          <w:rFonts w:ascii="仿宋_GB2312" w:eastAsia="宋体" w:hint="eastAsia"/>
          <w:snapToGrid w:val="0"/>
          <w:kern w:val="0"/>
          <w:sz w:val="24"/>
          <w:szCs w:val="24"/>
        </w:rPr>
        <w:t>处</w:t>
      </w:r>
      <w:r>
        <w:rPr>
          <w:rFonts w:ascii="仿宋_GB2312" w:eastAsia="宋体" w:hint="eastAsia"/>
          <w:snapToGrid w:val="0"/>
          <w:kern w:val="0"/>
          <w:sz w:val="24"/>
          <w:szCs w:val="24"/>
        </w:rPr>
        <w:t>);</w:t>
      </w:r>
      <w:r>
        <w:rPr>
          <w:rFonts w:ascii="仿宋_GB2312" w:eastAsia="宋体" w:hint="eastAsia"/>
          <w:snapToGrid w:val="0"/>
          <w:kern w:val="0"/>
          <w:sz w:val="24"/>
          <w:szCs w:val="24"/>
        </w:rPr>
        <w:t>深入实施国土绿化行动</w:t>
      </w:r>
      <w:r>
        <w:rPr>
          <w:rFonts w:ascii="仿宋_GB2312" w:eastAsia="宋体" w:hint="eastAsia"/>
          <w:snapToGrid w:val="0"/>
          <w:kern w:val="0"/>
          <w:sz w:val="24"/>
          <w:szCs w:val="24"/>
        </w:rPr>
        <w:t>,</w:t>
      </w:r>
      <w:r>
        <w:rPr>
          <w:rFonts w:ascii="仿宋_GB2312" w:eastAsia="宋体" w:hint="eastAsia"/>
          <w:snapToGrid w:val="0"/>
          <w:kern w:val="0"/>
          <w:sz w:val="24"/>
          <w:szCs w:val="24"/>
        </w:rPr>
        <w:t>推进“千园之城”建设</w:t>
      </w:r>
      <w:r>
        <w:rPr>
          <w:rFonts w:ascii="仿宋_GB2312" w:eastAsia="宋体" w:hint="eastAsia"/>
          <w:snapToGrid w:val="0"/>
          <w:kern w:val="0"/>
          <w:sz w:val="24"/>
          <w:szCs w:val="24"/>
        </w:rPr>
        <w:t>,</w:t>
      </w:r>
      <w:r>
        <w:rPr>
          <w:rFonts w:ascii="仿宋_GB2312" w:eastAsia="宋体" w:hint="eastAsia"/>
          <w:snapToGrid w:val="0"/>
          <w:kern w:val="0"/>
          <w:sz w:val="24"/>
          <w:szCs w:val="24"/>
        </w:rPr>
        <w:t>开工建设各类公园</w:t>
      </w:r>
      <w:r>
        <w:rPr>
          <w:rFonts w:ascii="仿宋_GB2312" w:eastAsia="宋体" w:hint="eastAsia"/>
          <w:snapToGrid w:val="0"/>
          <w:kern w:val="0"/>
          <w:sz w:val="24"/>
          <w:szCs w:val="24"/>
        </w:rPr>
        <w:t>8</w:t>
      </w:r>
      <w:r>
        <w:rPr>
          <w:rFonts w:ascii="仿宋_GB2312" w:eastAsia="宋体" w:hint="eastAsia"/>
          <w:snapToGrid w:val="0"/>
          <w:kern w:val="0"/>
          <w:sz w:val="24"/>
          <w:szCs w:val="24"/>
        </w:rPr>
        <w:t>个</w:t>
      </w:r>
      <w:r>
        <w:rPr>
          <w:rFonts w:ascii="仿宋_GB2312" w:eastAsia="宋体" w:hint="eastAsia"/>
          <w:snapToGrid w:val="0"/>
          <w:kern w:val="0"/>
          <w:sz w:val="24"/>
          <w:szCs w:val="24"/>
        </w:rPr>
        <w:t>,</w:t>
      </w:r>
      <w:r>
        <w:rPr>
          <w:rFonts w:ascii="仿宋_GB2312" w:eastAsia="宋体" w:hint="eastAsia"/>
          <w:snapToGrid w:val="0"/>
          <w:kern w:val="0"/>
          <w:sz w:val="24"/>
          <w:szCs w:val="24"/>
        </w:rPr>
        <w:t>实现全区</w:t>
      </w:r>
      <w:r>
        <w:rPr>
          <w:rFonts w:ascii="仿宋_GB2312" w:eastAsia="宋体" w:hint="eastAsia"/>
          <w:snapToGrid w:val="0"/>
          <w:kern w:val="0"/>
          <w:sz w:val="24"/>
          <w:szCs w:val="24"/>
        </w:rPr>
        <w:t>500</w:t>
      </w:r>
      <w:r>
        <w:rPr>
          <w:rFonts w:ascii="仿宋_GB2312" w:eastAsia="宋体" w:hint="eastAsia"/>
          <w:snapToGrid w:val="0"/>
          <w:kern w:val="0"/>
          <w:sz w:val="24"/>
          <w:szCs w:val="24"/>
        </w:rPr>
        <w:t>平方米以上公园数量</w:t>
      </w:r>
      <w:r>
        <w:rPr>
          <w:rFonts w:ascii="仿宋_GB2312" w:eastAsia="宋体" w:hint="eastAsia"/>
          <w:snapToGrid w:val="0"/>
          <w:kern w:val="0"/>
          <w:sz w:val="24"/>
          <w:szCs w:val="24"/>
        </w:rPr>
        <w:t>41</w:t>
      </w:r>
      <w:r>
        <w:rPr>
          <w:rFonts w:ascii="仿宋_GB2312" w:eastAsia="宋体" w:hint="eastAsia"/>
          <w:snapToGrid w:val="0"/>
          <w:kern w:val="0"/>
          <w:sz w:val="24"/>
          <w:szCs w:val="24"/>
        </w:rPr>
        <w:t>个。</w:t>
      </w:r>
      <w:r>
        <w:rPr>
          <w:rFonts w:ascii="楷体_GB2312" w:eastAsia="楷体_GB2312" w:cs="楷体_GB2312" w:hint="eastAsia"/>
          <w:sz w:val="24"/>
          <w:szCs w:val="24"/>
        </w:rPr>
        <w:t>(责任单位:区园林绿化服务中心)</w:t>
      </w:r>
    </w:p>
    <w:p w:rsidR="00940EF0" w:rsidRDefault="005754B3">
      <w:pPr>
        <w:tabs>
          <w:tab w:val="left" w:pos="1050"/>
        </w:tabs>
        <w:adjustRightInd w:val="0"/>
        <w:snapToGrid w:val="0"/>
        <w:spacing w:line="45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lastRenderedPageBreak/>
        <w:t>27.</w:t>
      </w:r>
      <w:r>
        <w:rPr>
          <w:rFonts w:ascii="仿宋_GB2312" w:eastAsia="宋体" w:hint="eastAsia"/>
          <w:snapToGrid w:val="0"/>
          <w:kern w:val="0"/>
          <w:sz w:val="24"/>
          <w:szCs w:val="24"/>
        </w:rPr>
        <w:t>打造综合立体交通网。</w:t>
      </w:r>
    </w:p>
    <w:p w:rsidR="00940EF0" w:rsidRDefault="005754B3">
      <w:pPr>
        <w:tabs>
          <w:tab w:val="left" w:pos="1050"/>
        </w:tabs>
        <w:adjustRightInd w:val="0"/>
        <w:snapToGrid w:val="0"/>
        <w:spacing w:line="45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按照上级单位要求的时间节点，完成济郑高铁槐荫段铁路正线部分三电及管线迁改工作，加快推进济郑高铁槐荫段铁路正线部分建设，根据济郑高铁济南西第二动车所的规划批复，开工建设济南西第二动车所项目，开工建设京台高速新改建项目。</w:t>
      </w:r>
      <w:r>
        <w:rPr>
          <w:rFonts w:ascii="楷体_GB2312" w:eastAsia="楷体_GB2312" w:cs="楷体_GB2312" w:hint="eastAsia"/>
          <w:sz w:val="24"/>
          <w:szCs w:val="24"/>
        </w:rPr>
        <w:t>(责任单位:区水务局)</w:t>
      </w:r>
    </w:p>
    <w:p w:rsidR="00940EF0" w:rsidRDefault="005754B3">
      <w:pPr>
        <w:adjustRightInd w:val="0"/>
        <w:snapToGrid w:val="0"/>
        <w:spacing w:line="450" w:lineRule="exact"/>
        <w:ind w:firstLineChars="200" w:firstLine="480"/>
        <w:rPr>
          <w:rFonts w:ascii="黑体" w:eastAsia="黑体" w:cs="黑体"/>
          <w:snapToGrid w:val="0"/>
          <w:color w:val="000000"/>
          <w:kern w:val="0"/>
          <w:sz w:val="24"/>
          <w:szCs w:val="24"/>
        </w:rPr>
      </w:pPr>
      <w:r>
        <w:rPr>
          <w:rFonts w:ascii="黑体" w:eastAsia="黑体" w:cs="黑体" w:hint="eastAsia"/>
          <w:snapToGrid w:val="0"/>
          <w:color w:val="000000"/>
          <w:kern w:val="0"/>
          <w:sz w:val="24"/>
          <w:szCs w:val="24"/>
        </w:rPr>
        <w:t>三、组织保障</w:t>
      </w:r>
    </w:p>
    <w:p w:rsidR="00940EF0" w:rsidRDefault="005754B3">
      <w:pPr>
        <w:adjustRightInd w:val="0"/>
        <w:snapToGrid w:val="0"/>
        <w:spacing w:line="45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28.</w:t>
      </w:r>
      <w:r>
        <w:rPr>
          <w:rFonts w:ascii="仿宋_GB2312" w:eastAsia="宋体" w:hint="eastAsia"/>
          <w:snapToGrid w:val="0"/>
          <w:kern w:val="0"/>
          <w:sz w:val="24"/>
          <w:szCs w:val="24"/>
        </w:rPr>
        <w:t>全面加强组织领导。</w:t>
      </w:r>
    </w:p>
    <w:p w:rsidR="00940EF0" w:rsidRDefault="005754B3">
      <w:pPr>
        <w:adjustRightInd w:val="0"/>
        <w:snapToGrid w:val="0"/>
        <w:spacing w:line="45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参照省市模式优化完善区委书记、区长任双组长的营商环境工作领导小组，负责统筹推进全区营商环境提升工作；各部门（单位）、各街道主要负责同志为优化营商环境第一责任人，要加强统筹协调，分管负责同志要靠上抓好落实；区“一次办成”改革优化营商环境工作领导小组负责指挥协调营商环境提升行动各项具体工作，形成齐抓共管的工作合力。区有关部门要主动做好与市有关部门的沟通对接，及时了解掌握上级改革政策导向，争取上级政策支持，为企业、群众查询和掌握政策创造更多便利。</w:t>
      </w:r>
      <w:r>
        <w:rPr>
          <w:rFonts w:ascii="楷体_GB2312" w:eastAsia="楷体_GB2312" w:cs="楷体_GB2312" w:hint="eastAsia"/>
          <w:sz w:val="24"/>
          <w:szCs w:val="24"/>
        </w:rPr>
        <w:t>(责任单位:区“一次办成”改革优化营商环境工作领导小组、区有关部门单位，各街道)</w:t>
      </w:r>
    </w:p>
    <w:p w:rsidR="00940EF0" w:rsidRDefault="005754B3">
      <w:pPr>
        <w:adjustRightInd w:val="0"/>
        <w:snapToGrid w:val="0"/>
        <w:spacing w:line="45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29.</w:t>
      </w:r>
      <w:r>
        <w:rPr>
          <w:rFonts w:ascii="仿宋_GB2312" w:eastAsia="宋体" w:hint="eastAsia"/>
          <w:snapToGrid w:val="0"/>
          <w:kern w:val="0"/>
          <w:sz w:val="24"/>
          <w:szCs w:val="24"/>
        </w:rPr>
        <w:t>建立长效工作机制。</w:t>
      </w:r>
    </w:p>
    <w:p w:rsidR="00940EF0" w:rsidRDefault="005754B3">
      <w:pPr>
        <w:adjustRightInd w:val="0"/>
        <w:snapToGrid w:val="0"/>
        <w:spacing w:line="45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建立常态化工作协同机制、工作督导机制、信息报送机制、问题整改机制、企业回访机制，强化部门联动，针对涉及多</w:t>
      </w:r>
      <w:r>
        <w:rPr>
          <w:rFonts w:ascii="仿宋_GB2312" w:eastAsia="宋体" w:hint="eastAsia"/>
          <w:snapToGrid w:val="0"/>
          <w:kern w:val="0"/>
          <w:sz w:val="24"/>
          <w:szCs w:val="24"/>
        </w:rPr>
        <w:lastRenderedPageBreak/>
        <w:t>部门的重点改革任务，加强统筹谋划</w:t>
      </w:r>
      <w:r>
        <w:rPr>
          <w:rFonts w:ascii="仿宋_GB2312" w:eastAsia="宋体"/>
          <w:snapToGrid w:val="0"/>
          <w:kern w:val="0"/>
          <w:sz w:val="24"/>
          <w:szCs w:val="24"/>
        </w:rPr>
        <w:t>，</w:t>
      </w:r>
      <w:r>
        <w:rPr>
          <w:rFonts w:ascii="仿宋_GB2312" w:eastAsia="宋体" w:hint="eastAsia"/>
          <w:snapToGrid w:val="0"/>
          <w:kern w:val="0"/>
          <w:sz w:val="24"/>
          <w:szCs w:val="24"/>
        </w:rPr>
        <w:t>深化协调合作，共同推进我区营商环境优化提升。</w:t>
      </w:r>
      <w:r>
        <w:rPr>
          <w:rFonts w:ascii="楷体_GB2312" w:eastAsia="楷体_GB2312" w:cs="楷体_GB2312" w:hint="eastAsia"/>
          <w:sz w:val="24"/>
          <w:szCs w:val="24"/>
        </w:rPr>
        <w:t>(责任单位:区“一次办成”改革优化营商环境工作领导小组、区有关部门单位，各街道)</w:t>
      </w:r>
    </w:p>
    <w:p w:rsidR="00940EF0" w:rsidRDefault="005754B3">
      <w:pPr>
        <w:adjustRightInd w:val="0"/>
        <w:snapToGrid w:val="0"/>
        <w:spacing w:line="45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30.</w:t>
      </w:r>
      <w:r>
        <w:rPr>
          <w:rFonts w:ascii="仿宋_GB2312" w:eastAsia="宋体" w:hint="eastAsia"/>
          <w:snapToGrid w:val="0"/>
          <w:kern w:val="0"/>
          <w:sz w:val="24"/>
          <w:szCs w:val="24"/>
        </w:rPr>
        <w:t>强化干部作风建设。</w:t>
      </w:r>
    </w:p>
    <w:p w:rsidR="00940EF0" w:rsidRDefault="005754B3">
      <w:pPr>
        <w:adjustRightInd w:val="0"/>
        <w:snapToGrid w:val="0"/>
        <w:spacing w:line="45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坚持“三个区分开来”，坚持严管厚爱结合、激励约束并重，用好容错纠错、澄清保护机制，鼓励干部敢于改革创新、破解体制机制障碍，为大胆闯、大胆试、敢于担当作为、持续为优化营商环境作出贡献的干部撑腰鼓劲。强化涉企政策落地监督措施，对政策落实不力、推诿敷衍的部门、单位及个人，启动问责机制，加大政策落地督查力度。</w:t>
      </w:r>
      <w:r>
        <w:rPr>
          <w:rFonts w:ascii="楷体_GB2312" w:eastAsia="楷体_GB2312" w:cs="楷体_GB2312" w:hint="eastAsia"/>
          <w:sz w:val="24"/>
          <w:szCs w:val="24"/>
        </w:rPr>
        <w:t>(责任单位:区“一次办成”改革优化营商环境工作领导小组、区有关部门单位，各街道)</w:t>
      </w:r>
    </w:p>
    <w:p w:rsidR="00940EF0" w:rsidRDefault="005754B3">
      <w:pPr>
        <w:adjustRightInd w:val="0"/>
        <w:snapToGrid w:val="0"/>
        <w:spacing w:line="45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31.</w:t>
      </w:r>
      <w:r>
        <w:rPr>
          <w:rFonts w:ascii="仿宋_GB2312" w:eastAsia="宋体" w:hint="eastAsia"/>
          <w:snapToGrid w:val="0"/>
          <w:kern w:val="0"/>
          <w:sz w:val="24"/>
          <w:szCs w:val="24"/>
        </w:rPr>
        <w:t>畅通政企沟通渠道。</w:t>
      </w:r>
    </w:p>
    <w:p w:rsidR="00940EF0" w:rsidRDefault="005754B3">
      <w:pPr>
        <w:adjustRightInd w:val="0"/>
        <w:snapToGrid w:val="0"/>
        <w:spacing w:line="450" w:lineRule="exact"/>
        <w:ind w:firstLineChars="200" w:firstLine="480"/>
        <w:rPr>
          <w:rFonts w:ascii="楷体_GB2312" w:eastAsia="楷体_GB2312" w:cs="楷体_GB2312"/>
          <w:sz w:val="24"/>
          <w:szCs w:val="24"/>
        </w:rPr>
      </w:pPr>
      <w:r>
        <w:rPr>
          <w:rFonts w:ascii="仿宋_GB2312" w:eastAsia="宋体" w:hint="eastAsia"/>
          <w:snapToGrid w:val="0"/>
          <w:kern w:val="0"/>
          <w:sz w:val="24"/>
          <w:szCs w:val="24"/>
        </w:rPr>
        <w:t>规范重大行政决策程序，完善公共政策制定多方参与机制，明确企业、商会协会等参与政策制定的规范化程序。强化行业协会商会政企沟通纽带作用，提升行业协会商会服务能力，发挥协调作用，关注企业发展的难点和痛点，畅通企业家提出意见诉求的渠道，及时向有关部门反映企业诉求，有针对性制定政策。强化多元参与，充分发挥社会监督员、政务服务“体验官”作用，建立常态化信息沟通渠道，定期听取意见建</w:t>
      </w:r>
      <w:r>
        <w:rPr>
          <w:rFonts w:ascii="仿宋_GB2312" w:eastAsia="宋体"/>
          <w:snapToGrid w:val="0"/>
          <w:kern w:val="0"/>
          <w:sz w:val="24"/>
          <w:szCs w:val="24"/>
        </w:rPr>
        <w:t>议</w:t>
      </w:r>
      <w:r>
        <w:rPr>
          <w:rFonts w:ascii="仿宋_GB2312" w:eastAsia="宋体" w:hint="eastAsia"/>
          <w:snapToGrid w:val="0"/>
          <w:kern w:val="0"/>
          <w:sz w:val="24"/>
          <w:szCs w:val="24"/>
        </w:rPr>
        <w:t>。</w:t>
      </w:r>
      <w:r>
        <w:rPr>
          <w:rFonts w:ascii="楷体_GB2312" w:eastAsia="楷体_GB2312" w:cs="楷体_GB2312" w:hint="eastAsia"/>
          <w:sz w:val="24"/>
          <w:szCs w:val="24"/>
        </w:rPr>
        <w:t>(责任单位:区“一次</w:t>
      </w:r>
      <w:r>
        <w:rPr>
          <w:rFonts w:ascii="楷体_GB2312" w:eastAsia="楷体_GB2312" w:cs="楷体_GB2312" w:hint="eastAsia"/>
          <w:sz w:val="24"/>
          <w:szCs w:val="24"/>
        </w:rPr>
        <w:lastRenderedPageBreak/>
        <w:t>办成”改革优化营商环境工作领导小组、区有关部门单位，各街道)</w:t>
      </w:r>
    </w:p>
    <w:p w:rsidR="00940EF0" w:rsidRDefault="005754B3">
      <w:pPr>
        <w:adjustRightInd w:val="0"/>
        <w:snapToGrid w:val="0"/>
        <w:spacing w:line="45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32.</w:t>
      </w:r>
      <w:r>
        <w:rPr>
          <w:rFonts w:ascii="仿宋_GB2312" w:eastAsia="宋体" w:hint="eastAsia"/>
          <w:snapToGrid w:val="0"/>
          <w:kern w:val="0"/>
          <w:sz w:val="24"/>
          <w:szCs w:val="24"/>
        </w:rPr>
        <w:t>科学推进考核评价。</w:t>
      </w:r>
    </w:p>
    <w:p w:rsidR="00940EF0" w:rsidRDefault="005754B3">
      <w:pPr>
        <w:adjustRightInd w:val="0"/>
        <w:snapToGrid w:val="0"/>
        <w:spacing w:line="450" w:lineRule="exact"/>
        <w:ind w:firstLineChars="200" w:firstLine="480"/>
        <w:rPr>
          <w:rFonts w:ascii="楷体_GB2312" w:eastAsia="楷体_GB2312" w:cs="楷体_GB2312"/>
          <w:kern w:val="0"/>
          <w:sz w:val="24"/>
          <w:szCs w:val="24"/>
          <w:u w:val="single"/>
        </w:rPr>
      </w:pPr>
      <w:r>
        <w:rPr>
          <w:rFonts w:ascii="仿宋_GB2312" w:eastAsia="宋体" w:hint="eastAsia"/>
          <w:snapToGrid w:val="0"/>
          <w:kern w:val="0"/>
          <w:sz w:val="24"/>
          <w:szCs w:val="24"/>
        </w:rPr>
        <w:t>考评指标体系力求科学合理，以市场主体和社会公众满意度为抓手，以世界银行和中国营商环境评价指标体系要求为标准，以科技手段为支撑，赋能大数据抓取和系统搜集，联动营商环境工作日常考核，狠抓落实，确保落地见效。</w:t>
      </w:r>
      <w:r>
        <w:rPr>
          <w:rFonts w:ascii="楷体_GB2312" w:eastAsia="楷体_GB2312" w:hint="eastAsia"/>
          <w:snapToGrid w:val="0"/>
          <w:kern w:val="0"/>
          <w:sz w:val="24"/>
          <w:szCs w:val="24"/>
        </w:rPr>
        <w:t>(</w:t>
      </w:r>
      <w:r>
        <w:rPr>
          <w:rFonts w:ascii="楷体_GB2312" w:eastAsia="楷体_GB2312" w:cs="楷体_GB2312" w:hint="eastAsia"/>
          <w:sz w:val="24"/>
          <w:szCs w:val="24"/>
        </w:rPr>
        <w:t>责任单位:区“一次办成”改革优化营商环境工作领导小组、区有关部门单位，各街道</w:t>
      </w:r>
      <w:r>
        <w:rPr>
          <w:rFonts w:ascii="楷体_GB2312" w:eastAsia="楷体_GB2312" w:cs="楷体_GB2312" w:hint="eastAsia"/>
          <w:kern w:val="0"/>
          <w:sz w:val="24"/>
          <w:szCs w:val="24"/>
        </w:rPr>
        <w:t>)</w:t>
      </w:r>
    </w:p>
    <w:p w:rsidR="00940EF0" w:rsidRDefault="005754B3">
      <w:pPr>
        <w:adjustRightInd w:val="0"/>
        <w:snapToGrid w:val="0"/>
        <w:spacing w:line="45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33.</w:t>
      </w:r>
      <w:r>
        <w:rPr>
          <w:rFonts w:ascii="仿宋_GB2312" w:eastAsia="宋体" w:hint="eastAsia"/>
          <w:snapToGrid w:val="0"/>
          <w:kern w:val="0"/>
          <w:sz w:val="24"/>
          <w:szCs w:val="24"/>
        </w:rPr>
        <w:t>全力组织迎接营商环境国评、省评。</w:t>
      </w:r>
    </w:p>
    <w:p w:rsidR="00940EF0" w:rsidRDefault="005754B3">
      <w:pPr>
        <w:adjustRightInd w:val="0"/>
        <w:snapToGrid w:val="0"/>
        <w:spacing w:line="450" w:lineRule="exact"/>
        <w:ind w:firstLineChars="200" w:firstLine="480"/>
        <w:rPr>
          <w:rFonts w:ascii="仿宋_GB2312" w:eastAsia="宋体"/>
          <w:snapToGrid w:val="0"/>
          <w:kern w:val="0"/>
          <w:sz w:val="24"/>
          <w:szCs w:val="24"/>
        </w:rPr>
      </w:pPr>
      <w:r>
        <w:rPr>
          <w:rFonts w:ascii="仿宋_GB2312" w:eastAsia="宋体" w:hint="eastAsia"/>
          <w:snapToGrid w:val="0"/>
          <w:kern w:val="0"/>
          <w:sz w:val="24"/>
          <w:szCs w:val="24"/>
        </w:rPr>
        <w:t>抽调业务精、能力强骨干成立迎评专班集中办公。各专班主动对接市级专班，问标准、领任务；树立强健经济“体格”，保障人民就业，服务西兴龙头的大局意识，举全区之力打造市场化、法制化、国际化的优质营商环境，打造槐荫政务服务金字招牌。网格员真正下沉到基层，落实到百姓身边；把企业回访放在平时，时时问，实时帮；企业回访以送政策、询困难为主，杜绝形式主义</w:t>
      </w:r>
      <w:r>
        <w:rPr>
          <w:rFonts w:ascii="仿宋_GB2312" w:eastAsia="宋体"/>
          <w:snapToGrid w:val="0"/>
          <w:kern w:val="0"/>
          <w:sz w:val="24"/>
          <w:szCs w:val="24"/>
        </w:rPr>
        <w:t>、</w:t>
      </w:r>
      <w:r>
        <w:rPr>
          <w:rFonts w:ascii="仿宋_GB2312" w:eastAsia="宋体" w:hint="eastAsia"/>
          <w:snapToGrid w:val="0"/>
          <w:kern w:val="0"/>
          <w:sz w:val="24"/>
          <w:szCs w:val="24"/>
        </w:rPr>
        <w:t>官僚主义。</w:t>
      </w:r>
      <w:r>
        <w:rPr>
          <w:rFonts w:ascii="仿宋_GB2312" w:eastAsia="宋体" w:hint="eastAsia"/>
          <w:snapToGrid w:val="0"/>
          <w:kern w:val="0"/>
          <w:sz w:val="24"/>
          <w:szCs w:val="24"/>
        </w:rPr>
        <w:t>(</w:t>
      </w:r>
      <w:r>
        <w:rPr>
          <w:rFonts w:ascii="楷体_GB2312" w:eastAsia="楷体_GB2312" w:cs="楷体_GB2312" w:hint="eastAsia"/>
          <w:sz w:val="24"/>
          <w:szCs w:val="24"/>
        </w:rPr>
        <w:t>责任单位:区“一次办成”改革优化营商环境工作领导小组)</w:t>
      </w:r>
    </w:p>
    <w:p w:rsidR="00940EF0" w:rsidRDefault="00940EF0">
      <w:pPr>
        <w:adjustRightInd w:val="0"/>
        <w:snapToGrid w:val="0"/>
        <w:spacing w:line="450" w:lineRule="exact"/>
        <w:rPr>
          <w:rFonts w:ascii="仿宋_GB2312" w:eastAsia="宋体"/>
          <w:snapToGrid w:val="0"/>
          <w:kern w:val="0"/>
          <w:sz w:val="24"/>
          <w:szCs w:val="24"/>
        </w:rPr>
      </w:pPr>
    </w:p>
    <w:p w:rsidR="00940EF0" w:rsidRDefault="00940EF0">
      <w:pPr>
        <w:pStyle w:val="a0"/>
        <w:ind w:firstLine="640"/>
      </w:pPr>
    </w:p>
    <w:p w:rsidR="00940EF0" w:rsidRDefault="005754B3">
      <w:pPr>
        <w:adjustRightInd w:val="0"/>
        <w:snapToGrid w:val="0"/>
        <w:spacing w:line="450" w:lineRule="exact"/>
        <w:rPr>
          <w:rFonts w:ascii="仿宋_GB2312" w:eastAsia="宋体"/>
          <w:snapToGrid w:val="0"/>
          <w:kern w:val="0"/>
          <w:szCs w:val="21"/>
        </w:rPr>
        <w:sectPr w:rsidR="00940EF0">
          <w:headerReference w:type="even" r:id="rId12"/>
          <w:type w:val="continuous"/>
          <w:pgSz w:w="11906" w:h="16838"/>
          <w:pgMar w:top="1871" w:right="1418" w:bottom="1701" w:left="1418" w:header="851" w:footer="850" w:gutter="0"/>
          <w:cols w:num="2" w:space="630"/>
          <w:docGrid w:type="lines" w:linePitch="312"/>
        </w:sectPr>
      </w:pPr>
      <w:r>
        <w:rPr>
          <w:rFonts w:ascii="仿宋_GB2312" w:eastAsia="宋体" w:hint="eastAsia"/>
          <w:snapToGrid w:val="0"/>
          <w:kern w:val="0"/>
          <w:sz w:val="24"/>
          <w:szCs w:val="24"/>
        </w:rPr>
        <w:t>附件：槐荫区建设一流营商环境任务清单</w:t>
      </w:r>
    </w:p>
    <w:p w:rsidR="00940EF0" w:rsidRDefault="005754B3">
      <w:pPr>
        <w:spacing w:line="240" w:lineRule="auto"/>
        <w:rPr>
          <w:rFonts w:ascii="黑体" w:eastAsia="黑体" w:cs="方正小标宋简体"/>
          <w:szCs w:val="21"/>
        </w:rPr>
      </w:pPr>
      <w:r>
        <w:rPr>
          <w:rFonts w:ascii="黑体" w:eastAsia="黑体" w:cs="方正小标宋简体" w:hint="eastAsia"/>
          <w:szCs w:val="21"/>
        </w:rPr>
        <w:lastRenderedPageBreak/>
        <w:t>附件</w:t>
      </w:r>
    </w:p>
    <w:p w:rsidR="00940EF0" w:rsidRDefault="005754B3">
      <w:pPr>
        <w:adjustRightInd w:val="0"/>
        <w:snapToGrid w:val="0"/>
        <w:spacing w:line="240" w:lineRule="auto"/>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槐荫区建设一流营商环境任务清单</w:t>
      </w:r>
    </w:p>
    <w:tbl>
      <w:tblPr>
        <w:tblW w:w="1422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723"/>
        <w:gridCol w:w="2408"/>
        <w:gridCol w:w="5002"/>
        <w:gridCol w:w="8"/>
        <w:gridCol w:w="1565"/>
        <w:gridCol w:w="3177"/>
        <w:gridCol w:w="1332"/>
        <w:gridCol w:w="9"/>
      </w:tblGrid>
      <w:tr w:rsidR="00940EF0">
        <w:trPr>
          <w:gridAfter w:val="1"/>
          <w:wAfter w:w="9" w:type="dxa"/>
          <w:trHeight w:val="46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宋体" w:eastAsia="宋体" w:cs="宋体"/>
                <w:b/>
                <w:bCs/>
                <w:color w:val="000000"/>
                <w:szCs w:val="21"/>
              </w:rPr>
            </w:pPr>
            <w:r>
              <w:rPr>
                <w:rFonts w:ascii="宋体" w:eastAsia="宋体" w:cs="宋体" w:hint="eastAsia"/>
                <w:b/>
                <w:bCs/>
                <w:color w:val="000000"/>
                <w:kern w:val="0"/>
                <w:szCs w:val="21"/>
              </w:rPr>
              <w:t>序号</w:t>
            </w:r>
          </w:p>
        </w:tc>
        <w:tc>
          <w:tcPr>
            <w:tcW w:w="2408" w:type="dxa"/>
            <w:tcBorders>
              <w:tl2br w:val="nil"/>
              <w:tr2bl w:val="nil"/>
            </w:tcBorders>
            <w:vAlign w:val="center"/>
          </w:tcPr>
          <w:p w:rsidR="00940EF0" w:rsidRDefault="005754B3">
            <w:pPr>
              <w:widowControl/>
              <w:spacing w:line="240" w:lineRule="auto"/>
              <w:jc w:val="center"/>
              <w:textAlignment w:val="center"/>
              <w:rPr>
                <w:rFonts w:ascii="宋体" w:eastAsia="宋体" w:cs="宋体"/>
                <w:b/>
                <w:bCs/>
                <w:color w:val="000000"/>
                <w:szCs w:val="21"/>
              </w:rPr>
            </w:pPr>
            <w:r>
              <w:rPr>
                <w:rFonts w:ascii="宋体" w:eastAsia="宋体" w:cs="宋体" w:hint="eastAsia"/>
                <w:b/>
                <w:bCs/>
                <w:color w:val="000000"/>
                <w:kern w:val="0"/>
                <w:szCs w:val="21"/>
              </w:rPr>
              <w:t>重点任务</w:t>
            </w:r>
          </w:p>
        </w:tc>
        <w:tc>
          <w:tcPr>
            <w:tcW w:w="5010" w:type="dxa"/>
            <w:gridSpan w:val="2"/>
            <w:tcBorders>
              <w:tl2br w:val="nil"/>
              <w:tr2bl w:val="nil"/>
            </w:tcBorders>
            <w:vAlign w:val="center"/>
          </w:tcPr>
          <w:p w:rsidR="00940EF0" w:rsidRDefault="005754B3">
            <w:pPr>
              <w:widowControl/>
              <w:spacing w:line="240" w:lineRule="auto"/>
              <w:jc w:val="center"/>
              <w:textAlignment w:val="center"/>
              <w:rPr>
                <w:rFonts w:ascii="宋体" w:eastAsia="宋体" w:cs="宋体"/>
                <w:b/>
                <w:bCs/>
                <w:color w:val="000000"/>
                <w:szCs w:val="21"/>
              </w:rPr>
            </w:pPr>
            <w:r>
              <w:rPr>
                <w:rFonts w:ascii="宋体" w:eastAsia="宋体" w:cs="宋体" w:hint="eastAsia"/>
                <w:b/>
                <w:bCs/>
                <w:color w:val="000000"/>
                <w:kern w:val="0"/>
                <w:szCs w:val="21"/>
              </w:rPr>
              <w:t>具体措施</w:t>
            </w:r>
          </w:p>
        </w:tc>
        <w:tc>
          <w:tcPr>
            <w:tcW w:w="1565" w:type="dxa"/>
            <w:tcBorders>
              <w:tl2br w:val="nil"/>
              <w:tr2bl w:val="nil"/>
            </w:tcBorders>
            <w:vAlign w:val="center"/>
          </w:tcPr>
          <w:p w:rsidR="00940EF0" w:rsidRDefault="005754B3">
            <w:pPr>
              <w:widowControl/>
              <w:spacing w:line="240" w:lineRule="auto"/>
              <w:jc w:val="center"/>
              <w:textAlignment w:val="center"/>
              <w:rPr>
                <w:rFonts w:ascii="宋体" w:eastAsia="宋体" w:cs="宋体"/>
                <w:b/>
                <w:bCs/>
                <w:color w:val="000000"/>
                <w:szCs w:val="21"/>
              </w:rPr>
            </w:pPr>
            <w:r>
              <w:rPr>
                <w:rFonts w:ascii="宋体" w:eastAsia="宋体" w:cs="宋体" w:hint="eastAsia"/>
                <w:b/>
                <w:bCs/>
                <w:color w:val="000000"/>
                <w:kern w:val="0"/>
                <w:szCs w:val="21"/>
              </w:rPr>
              <w:t>牵头单位</w:t>
            </w:r>
          </w:p>
        </w:tc>
        <w:tc>
          <w:tcPr>
            <w:tcW w:w="3177" w:type="dxa"/>
            <w:tcBorders>
              <w:tl2br w:val="nil"/>
              <w:tr2bl w:val="nil"/>
            </w:tcBorders>
            <w:vAlign w:val="center"/>
          </w:tcPr>
          <w:p w:rsidR="00940EF0" w:rsidRDefault="005754B3">
            <w:pPr>
              <w:widowControl/>
              <w:spacing w:line="240" w:lineRule="auto"/>
              <w:jc w:val="center"/>
              <w:textAlignment w:val="center"/>
              <w:rPr>
                <w:rFonts w:ascii="宋体" w:eastAsia="宋体" w:cs="宋体"/>
                <w:b/>
                <w:bCs/>
                <w:color w:val="000000"/>
                <w:szCs w:val="21"/>
              </w:rPr>
            </w:pPr>
            <w:r>
              <w:rPr>
                <w:rFonts w:ascii="宋体" w:eastAsia="宋体" w:cs="宋体" w:hint="eastAsia"/>
                <w:b/>
                <w:bCs/>
                <w:color w:val="000000"/>
                <w:kern w:val="0"/>
                <w:szCs w:val="21"/>
              </w:rPr>
              <w:t>责任单位</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宋体" w:eastAsia="宋体" w:cs="宋体"/>
                <w:b/>
                <w:bCs/>
                <w:color w:val="000000"/>
                <w:szCs w:val="21"/>
              </w:rPr>
            </w:pPr>
            <w:r>
              <w:rPr>
                <w:rFonts w:ascii="宋体" w:eastAsia="宋体" w:cs="宋体" w:hint="eastAsia"/>
                <w:b/>
                <w:bCs/>
                <w:color w:val="000000"/>
                <w:kern w:val="0"/>
                <w:szCs w:val="21"/>
              </w:rPr>
              <w:t>完成时限</w:t>
            </w:r>
          </w:p>
        </w:tc>
      </w:tr>
      <w:tr w:rsidR="00940EF0">
        <w:trPr>
          <w:gridAfter w:val="1"/>
          <w:wAfter w:w="9" w:type="dxa"/>
          <w:trHeight w:val="50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黑体" w:eastAsia="黑体" w:cs="黑体"/>
                <w:color w:val="000000"/>
                <w:szCs w:val="21"/>
              </w:rPr>
            </w:pPr>
            <w:r>
              <w:rPr>
                <w:rFonts w:ascii="黑体" w:eastAsia="黑体" w:cs="黑体" w:hint="eastAsia"/>
                <w:color w:val="000000"/>
                <w:kern w:val="0"/>
                <w:szCs w:val="21"/>
              </w:rPr>
              <w:t>一、聚焦优化市场准入环境实施创新突破</w:t>
            </w:r>
          </w:p>
        </w:tc>
      </w:tr>
      <w:tr w:rsidR="00940EF0">
        <w:trPr>
          <w:gridAfter w:val="1"/>
          <w:wAfter w:w="9" w:type="dxa"/>
          <w:trHeight w:val="46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楷体_GB2312" w:eastAsia="楷体_GB2312" w:cs="楷体_GB2312"/>
                <w:color w:val="000000"/>
                <w:szCs w:val="21"/>
              </w:rPr>
            </w:pPr>
            <w:r>
              <w:rPr>
                <w:rFonts w:ascii="楷体_GB2312" w:eastAsia="楷体_GB2312" w:cs="楷体_GB2312" w:hint="eastAsia"/>
                <w:color w:val="000000"/>
                <w:kern w:val="0"/>
                <w:szCs w:val="21"/>
              </w:rPr>
              <w:t>(一)持续放宽市场准入</w:t>
            </w:r>
          </w:p>
        </w:tc>
      </w:tr>
      <w:tr w:rsidR="00940EF0">
        <w:trPr>
          <w:gridAfter w:val="1"/>
          <w:wAfter w:w="9" w:type="dxa"/>
          <w:trHeight w:val="9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FF0000"/>
                <w:szCs w:val="21"/>
              </w:rPr>
            </w:pPr>
            <w:r>
              <w:rPr>
                <w:rFonts w:ascii="仿宋_GB2312" w:eastAsia="宋体" w:cs="仿宋_GB2312" w:hint="eastAsia"/>
                <w:color w:val="000000"/>
                <w:szCs w:val="21"/>
              </w:rPr>
              <w:t>1</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szCs w:val="21"/>
              </w:rPr>
            </w:pPr>
            <w:r>
              <w:rPr>
                <w:rFonts w:ascii="仿宋_GB2312" w:eastAsia="宋体" w:cs="仿宋_GB2312" w:hint="eastAsia"/>
                <w:color w:val="000000"/>
                <w:szCs w:val="21"/>
              </w:rPr>
              <w:t>推动“非禁即入”</w:t>
            </w:r>
          </w:p>
          <w:p w:rsidR="00940EF0" w:rsidRDefault="005754B3">
            <w:pPr>
              <w:widowControl/>
              <w:spacing w:line="240" w:lineRule="auto"/>
              <w:jc w:val="center"/>
              <w:textAlignment w:val="center"/>
              <w:rPr>
                <w:rFonts w:ascii="仿宋_GB2312" w:eastAsia="仿宋_GB2312" w:cs="仿宋_GB2312"/>
                <w:color w:val="FF0000"/>
                <w:szCs w:val="21"/>
              </w:rPr>
            </w:pPr>
            <w:r>
              <w:rPr>
                <w:rFonts w:ascii="仿宋_GB2312" w:eastAsia="宋体" w:cs="仿宋_GB2312" w:hint="eastAsia"/>
                <w:color w:val="000000"/>
                <w:szCs w:val="21"/>
              </w:rPr>
              <w:t>落实落地</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FF0000"/>
                <w:szCs w:val="21"/>
              </w:rPr>
            </w:pPr>
            <w:r>
              <w:rPr>
                <w:rFonts w:ascii="仿宋_GB2312" w:eastAsia="宋体" w:cs="仿宋_GB2312" w:hint="eastAsia"/>
                <w:color w:val="000000"/>
                <w:kern w:val="0"/>
                <w:szCs w:val="21"/>
              </w:rPr>
              <w:t>深入实施市场准入负面清单制度</w:t>
            </w:r>
            <w:r>
              <w:rPr>
                <w:rFonts w:ascii="仿宋_GB2312" w:eastAsia="宋体" w:cs="仿宋_GB2312" w:hint="eastAsia"/>
                <w:color w:val="000000"/>
                <w:kern w:val="0"/>
                <w:szCs w:val="21"/>
              </w:rPr>
              <w:t>,</w:t>
            </w:r>
            <w:r>
              <w:rPr>
                <w:rFonts w:ascii="仿宋_GB2312" w:eastAsia="宋体" w:cs="仿宋_GB2312" w:hint="eastAsia"/>
                <w:color w:val="000000"/>
                <w:kern w:val="0"/>
                <w:szCs w:val="21"/>
              </w:rPr>
              <w:t>全面清理市场准入负面清单之外违规设立的准入许可、隐性门槛</w:t>
            </w:r>
            <w:r>
              <w:rPr>
                <w:rFonts w:ascii="仿宋_GB2312" w:eastAsia="宋体" w:cs="仿宋_GB2312" w:hint="eastAsia"/>
                <w:color w:val="000000"/>
                <w:kern w:val="0"/>
                <w:szCs w:val="21"/>
              </w:rPr>
              <w:t>;</w:t>
            </w:r>
            <w:r>
              <w:rPr>
                <w:rFonts w:ascii="仿宋_GB2312" w:eastAsia="宋体" w:cs="仿宋_GB2312" w:hint="eastAsia"/>
                <w:color w:val="000000"/>
                <w:kern w:val="0"/>
                <w:szCs w:val="21"/>
              </w:rPr>
              <w:t>坚决破除招投标隐性壁垒</w:t>
            </w:r>
            <w:r>
              <w:rPr>
                <w:rFonts w:ascii="仿宋_GB2312" w:eastAsia="宋体" w:cs="仿宋_GB2312" w:hint="eastAsia"/>
                <w:color w:val="000000"/>
                <w:kern w:val="0"/>
                <w:szCs w:val="21"/>
              </w:rPr>
              <w:t>,</w:t>
            </w:r>
            <w:r>
              <w:rPr>
                <w:rFonts w:ascii="仿宋_GB2312" w:eastAsia="宋体" w:cs="仿宋_GB2312" w:hint="eastAsia"/>
                <w:color w:val="000000"/>
                <w:kern w:val="0"/>
                <w:szCs w:val="21"/>
              </w:rPr>
              <w:t>严禁行业管理部门自行设置市场主体和中介机构入围、备案、登记等行为。</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区发展改革局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szCs w:val="21"/>
              </w:rPr>
              <w:t>区商务局、区住房城乡建设局、区园林绿化服务中心、区水务局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宋体" w:cs="仿宋_GB2312"/>
                <w:color w:val="00000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底前</w:t>
            </w:r>
          </w:p>
        </w:tc>
      </w:tr>
      <w:tr w:rsidR="00940EF0">
        <w:trPr>
          <w:gridAfter w:val="1"/>
          <w:wAfter w:w="9" w:type="dxa"/>
          <w:trHeight w:val="96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优化新业态新模式</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市场准入环境</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大力发展跨境电商、外贸综合服务、保税维修等新业态新模式</w:t>
            </w:r>
            <w:r>
              <w:rPr>
                <w:rFonts w:ascii="仿宋_GB2312" w:eastAsia="宋体" w:cs="仿宋_GB2312" w:hint="eastAsia"/>
                <w:color w:val="000000"/>
                <w:kern w:val="0"/>
                <w:szCs w:val="21"/>
              </w:rPr>
              <w:t>;</w:t>
            </w:r>
            <w:r>
              <w:rPr>
                <w:rFonts w:ascii="仿宋_GB2312" w:eastAsia="宋体" w:cs="仿宋_GB2312" w:hint="eastAsia"/>
                <w:color w:val="000000"/>
                <w:kern w:val="0"/>
                <w:szCs w:val="21"/>
              </w:rPr>
              <w:t>强化开发区外贸集聚作用</w:t>
            </w:r>
            <w:r>
              <w:rPr>
                <w:rFonts w:ascii="仿宋_GB2312" w:eastAsia="宋体" w:cs="仿宋_GB2312" w:hint="eastAsia"/>
                <w:color w:val="000000"/>
                <w:kern w:val="0"/>
                <w:szCs w:val="21"/>
              </w:rPr>
              <w:t>,</w:t>
            </w:r>
            <w:r>
              <w:rPr>
                <w:rFonts w:ascii="仿宋_GB2312" w:eastAsia="宋体" w:cs="仿宋_GB2312" w:hint="eastAsia"/>
                <w:color w:val="000000"/>
                <w:kern w:val="0"/>
                <w:szCs w:val="21"/>
              </w:rPr>
              <w:t>优化保税区监管流程。</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区商务局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宋体" w:cs="仿宋_GB2312"/>
                <w:color w:val="000000"/>
                <w:szCs w:val="21"/>
              </w:rPr>
            </w:pPr>
            <w:r>
              <w:rPr>
                <w:rFonts w:ascii="仿宋_GB2312" w:eastAsia="宋体" w:cs="仿宋_GB2312" w:hint="eastAsia"/>
                <w:color w:val="000000"/>
                <w:szCs w:val="21"/>
              </w:rPr>
              <w:t>区公安分局、区地方金融监管局</w:t>
            </w:r>
          </w:p>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月底前并长期坚持</w:t>
            </w:r>
          </w:p>
        </w:tc>
      </w:tr>
      <w:tr w:rsidR="00940EF0">
        <w:trPr>
          <w:gridAfter w:val="1"/>
          <w:wAfter w:w="9" w:type="dxa"/>
          <w:trHeight w:val="46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（二）优化企业开办整体服务</w:t>
            </w:r>
          </w:p>
        </w:tc>
      </w:tr>
      <w:tr w:rsidR="00940EF0">
        <w:trPr>
          <w:gridAfter w:val="1"/>
          <w:wAfter w:w="9" w:type="dxa"/>
          <w:trHeight w:val="9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3</w:t>
            </w:r>
          </w:p>
        </w:tc>
        <w:tc>
          <w:tcPr>
            <w:tcW w:w="2408" w:type="dxa"/>
            <w:tcBorders>
              <w:tl2br w:val="nil"/>
              <w:tr2bl w:val="nil"/>
            </w:tcBorders>
          </w:tcPr>
          <w:p w:rsidR="00940EF0" w:rsidRDefault="00940EF0">
            <w:pPr>
              <w:spacing w:line="240" w:lineRule="auto"/>
              <w:jc w:val="center"/>
              <w:rPr>
                <w:rFonts w:ascii="仿宋_GB2312" w:eastAsia="宋体" w:cs="仿宋_GB2312"/>
                <w:color w:val="000000"/>
                <w:szCs w:val="21"/>
              </w:rPr>
            </w:pPr>
          </w:p>
          <w:p w:rsidR="00940EF0" w:rsidRDefault="00940EF0">
            <w:pPr>
              <w:spacing w:line="240" w:lineRule="auto"/>
              <w:jc w:val="center"/>
              <w:rPr>
                <w:rFonts w:ascii="仿宋_GB2312" w:eastAsia="宋体" w:cs="仿宋_GB2312"/>
                <w:color w:val="000000"/>
                <w:szCs w:val="21"/>
              </w:rPr>
            </w:pPr>
          </w:p>
          <w:p w:rsidR="00940EF0" w:rsidRDefault="00940EF0">
            <w:pPr>
              <w:spacing w:line="240" w:lineRule="auto"/>
              <w:jc w:val="center"/>
              <w:rPr>
                <w:rFonts w:ascii="仿宋_GB2312" w:eastAsia="宋体" w:cs="仿宋_GB2312"/>
                <w:color w:val="000000"/>
                <w:szCs w:val="21"/>
              </w:rPr>
            </w:pPr>
          </w:p>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探索商事主体登记</w:t>
            </w:r>
          </w:p>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确认制改革</w:t>
            </w:r>
          </w:p>
        </w:tc>
        <w:tc>
          <w:tcPr>
            <w:tcW w:w="5010" w:type="dxa"/>
            <w:gridSpan w:val="2"/>
            <w:tcBorders>
              <w:tl2br w:val="nil"/>
              <w:tr2bl w:val="nil"/>
            </w:tcBorders>
            <w:vAlign w:val="center"/>
          </w:tcPr>
          <w:p w:rsidR="00940EF0" w:rsidRDefault="005754B3">
            <w:pPr>
              <w:spacing w:line="240" w:lineRule="auto"/>
              <w:rPr>
                <w:rFonts w:ascii="仿宋_GB2312" w:eastAsia="仿宋_GB2312" w:cs="仿宋_GB2312"/>
                <w:color w:val="000000"/>
                <w:szCs w:val="21"/>
              </w:rPr>
            </w:pPr>
            <w:r>
              <w:rPr>
                <w:rFonts w:ascii="仿宋_GB2312" w:eastAsia="宋体" w:cs="仿宋_GB2312" w:hint="eastAsia"/>
                <w:color w:val="000000"/>
                <w:kern w:val="0"/>
                <w:szCs w:val="21"/>
              </w:rPr>
              <w:t>以申请人信用承诺为基础</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推行材料清单标准化、办理流程电子化、登记审查智能化</w:t>
            </w:r>
            <w:r>
              <w:rPr>
                <w:rFonts w:ascii="仿宋_GB2312" w:eastAsia="宋体" w:cs="仿宋_GB2312" w:hint="eastAsia"/>
                <w:color w:val="000000"/>
                <w:kern w:val="0"/>
                <w:szCs w:val="21"/>
              </w:rPr>
              <w:t>,</w:t>
            </w:r>
            <w:r>
              <w:rPr>
                <w:rFonts w:ascii="仿宋_GB2312" w:eastAsia="宋体" w:cs="仿宋_GB2312" w:hint="eastAsia"/>
                <w:color w:val="000000"/>
                <w:kern w:val="0"/>
                <w:szCs w:val="21"/>
              </w:rPr>
              <w:t>登记机关对商事主体登记申请人提交的登记材料只进行形式审查</w:t>
            </w:r>
            <w:r>
              <w:rPr>
                <w:rFonts w:ascii="仿宋_GB2312" w:eastAsia="宋体" w:cs="仿宋_GB2312" w:hint="eastAsia"/>
                <w:color w:val="000000"/>
                <w:kern w:val="0"/>
                <w:szCs w:val="21"/>
              </w:rPr>
              <w:t>,</w:t>
            </w:r>
            <w:r>
              <w:rPr>
                <w:rFonts w:ascii="仿宋_GB2312" w:eastAsia="宋体" w:cs="仿宋_GB2312" w:hint="eastAsia"/>
                <w:color w:val="000000"/>
                <w:kern w:val="0"/>
                <w:szCs w:val="21"/>
              </w:rPr>
              <w:t>商事</w:t>
            </w:r>
            <w:r>
              <w:rPr>
                <w:rFonts w:ascii="仿宋_GB2312" w:eastAsia="宋体" w:cs="仿宋_GB2312" w:hint="eastAsia"/>
                <w:color w:val="000000"/>
                <w:spacing w:val="-6"/>
                <w:kern w:val="0"/>
                <w:szCs w:val="21"/>
              </w:rPr>
              <w:t>主体通过登记即可确认主体资格和一般经营资格</w:t>
            </w:r>
            <w:r>
              <w:rPr>
                <w:rFonts w:ascii="仿宋_GB2312" w:eastAsia="宋体" w:cs="仿宋_GB2312" w:hint="eastAsia"/>
                <w:color w:val="000000"/>
                <w:spacing w:val="-6"/>
                <w:kern w:val="0"/>
                <w:szCs w:val="21"/>
              </w:rPr>
              <w:t>,</w:t>
            </w:r>
            <w:r>
              <w:rPr>
                <w:rFonts w:ascii="仿宋_GB2312" w:eastAsia="宋体" w:cs="仿宋_GB2312" w:hint="eastAsia"/>
                <w:color w:val="000000"/>
                <w:spacing w:val="-6"/>
                <w:kern w:val="0"/>
                <w:szCs w:val="21"/>
              </w:rPr>
              <w:t>最大程度尊重企业登记注册自主权</w:t>
            </w:r>
            <w:r>
              <w:rPr>
                <w:rFonts w:ascii="仿宋_GB2312" w:eastAsia="宋体" w:cs="仿宋_GB2312" w:hint="eastAsia"/>
                <w:color w:val="000000"/>
                <w:spacing w:val="-6"/>
                <w:kern w:val="0"/>
                <w:szCs w:val="21"/>
              </w:rPr>
              <w:t>,</w:t>
            </w:r>
            <w:r>
              <w:rPr>
                <w:rFonts w:ascii="仿宋_GB2312" w:eastAsia="宋体" w:cs="仿宋_GB2312" w:hint="eastAsia"/>
                <w:color w:val="000000"/>
                <w:spacing w:val="-6"/>
                <w:kern w:val="0"/>
                <w:szCs w:val="21"/>
              </w:rPr>
              <w:t>降低商事主体准入的制度性成本，构建更加开放、透明的市场准入管理模式。</w:t>
            </w:r>
          </w:p>
        </w:tc>
        <w:tc>
          <w:tcPr>
            <w:tcW w:w="1565" w:type="dxa"/>
            <w:tcBorders>
              <w:tl2br w:val="nil"/>
              <w:tr2bl w:val="nil"/>
            </w:tcBorders>
          </w:tcPr>
          <w:p w:rsidR="00940EF0" w:rsidRDefault="00940EF0">
            <w:pPr>
              <w:spacing w:line="240" w:lineRule="auto"/>
              <w:rPr>
                <w:rFonts w:ascii="仿宋_GB2312" w:eastAsia="宋体" w:cs="仿宋_GB2312"/>
                <w:color w:val="000000"/>
                <w:szCs w:val="21"/>
              </w:rPr>
            </w:pPr>
          </w:p>
          <w:p w:rsidR="00940EF0" w:rsidRDefault="00940EF0">
            <w:pPr>
              <w:spacing w:line="240" w:lineRule="auto"/>
              <w:jc w:val="center"/>
              <w:rPr>
                <w:rFonts w:ascii="仿宋_GB2312" w:eastAsia="宋体" w:cs="仿宋_GB2312"/>
                <w:color w:val="000000"/>
                <w:szCs w:val="21"/>
              </w:rPr>
            </w:pPr>
          </w:p>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区行政审批</w:t>
            </w:r>
          </w:p>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服务局</w:t>
            </w:r>
          </w:p>
        </w:tc>
        <w:tc>
          <w:tcPr>
            <w:tcW w:w="3177" w:type="dxa"/>
            <w:tcBorders>
              <w:tl2br w:val="nil"/>
              <w:tr2bl w:val="nil"/>
            </w:tcBorders>
          </w:tcPr>
          <w:p w:rsidR="00940EF0" w:rsidRDefault="00940EF0">
            <w:pPr>
              <w:spacing w:line="240" w:lineRule="auto"/>
              <w:rPr>
                <w:rFonts w:ascii="仿宋_GB2312" w:eastAsia="宋体" w:cs="仿宋_GB2312"/>
                <w:color w:val="000000"/>
                <w:szCs w:val="21"/>
              </w:rPr>
            </w:pPr>
          </w:p>
          <w:p w:rsidR="00940EF0" w:rsidRDefault="00940EF0">
            <w:pPr>
              <w:spacing w:line="240" w:lineRule="auto"/>
              <w:rPr>
                <w:rFonts w:ascii="仿宋_GB2312" w:eastAsia="宋体" w:cs="仿宋_GB2312"/>
                <w:color w:val="000000"/>
                <w:szCs w:val="21"/>
              </w:rPr>
            </w:pPr>
          </w:p>
          <w:p w:rsidR="00940EF0" w:rsidRDefault="00940EF0">
            <w:pPr>
              <w:spacing w:line="240" w:lineRule="auto"/>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w:t>
            </w: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底前</w:t>
            </w:r>
          </w:p>
        </w:tc>
      </w:tr>
      <w:tr w:rsidR="00940EF0">
        <w:trPr>
          <w:gridAfter w:val="1"/>
          <w:wAfter w:w="9" w:type="dxa"/>
          <w:trHeight w:val="1506"/>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4</w:t>
            </w:r>
          </w:p>
        </w:tc>
        <w:tc>
          <w:tcPr>
            <w:tcW w:w="2408"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提升企业注销便利度</w:t>
            </w:r>
          </w:p>
        </w:tc>
        <w:tc>
          <w:tcPr>
            <w:tcW w:w="5010" w:type="dxa"/>
            <w:gridSpan w:val="2"/>
            <w:tcBorders>
              <w:tl2br w:val="nil"/>
              <w:tr2bl w:val="nil"/>
            </w:tcBorders>
            <w:vAlign w:val="center"/>
          </w:tcPr>
          <w:p w:rsidR="00940EF0" w:rsidRDefault="005754B3">
            <w:pPr>
              <w:spacing w:line="240" w:lineRule="auto"/>
              <w:rPr>
                <w:rFonts w:ascii="仿宋_GB2312" w:eastAsia="仿宋_GB2312" w:cs="仿宋_GB2312"/>
                <w:color w:val="000000"/>
                <w:szCs w:val="21"/>
              </w:rPr>
            </w:pPr>
            <w:r>
              <w:rPr>
                <w:rFonts w:ascii="仿宋_GB2312" w:eastAsia="宋体" w:cs="仿宋_GB2312" w:hint="eastAsia"/>
                <w:color w:val="000000"/>
                <w:kern w:val="0"/>
                <w:szCs w:val="21"/>
              </w:rPr>
              <w:t>深化企业简易注销改革</w:t>
            </w:r>
            <w:r>
              <w:rPr>
                <w:rFonts w:ascii="仿宋_GB2312" w:eastAsia="宋体" w:cs="仿宋_GB2312" w:hint="eastAsia"/>
                <w:color w:val="000000"/>
                <w:kern w:val="0"/>
                <w:szCs w:val="21"/>
              </w:rPr>
              <w:t>,</w:t>
            </w:r>
            <w:r>
              <w:rPr>
                <w:rFonts w:ascii="仿宋_GB2312" w:eastAsia="宋体" w:cs="仿宋_GB2312" w:hint="eastAsia"/>
                <w:color w:val="000000"/>
                <w:kern w:val="0"/>
                <w:szCs w:val="21"/>
              </w:rPr>
              <w:t>进一步扩大简易注销实施范围</w:t>
            </w:r>
            <w:r>
              <w:rPr>
                <w:rFonts w:ascii="仿宋_GB2312" w:eastAsia="宋体" w:cs="仿宋_GB2312" w:hint="eastAsia"/>
                <w:color w:val="000000"/>
                <w:kern w:val="0"/>
                <w:szCs w:val="21"/>
              </w:rPr>
              <w:t>,</w:t>
            </w:r>
            <w:r>
              <w:rPr>
                <w:rFonts w:ascii="仿宋_GB2312" w:eastAsia="宋体" w:cs="仿宋_GB2312" w:hint="eastAsia"/>
                <w:color w:val="000000"/>
                <w:kern w:val="0"/>
                <w:szCs w:val="21"/>
              </w:rPr>
              <w:t>使未开办或无债权债务的守法非上市企业、个体工商户退出更加便利</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探索建立营业执照与许可证同步注销机制。</w:t>
            </w:r>
          </w:p>
        </w:tc>
        <w:tc>
          <w:tcPr>
            <w:tcW w:w="1565" w:type="dxa"/>
            <w:tcBorders>
              <w:tl2br w:val="nil"/>
              <w:tr2bl w:val="nil"/>
            </w:tcBorders>
            <w:vAlign w:val="center"/>
          </w:tcPr>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区行政审批</w:t>
            </w:r>
          </w:p>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服务局</w:t>
            </w:r>
          </w:p>
        </w:tc>
        <w:tc>
          <w:tcPr>
            <w:tcW w:w="3177" w:type="dxa"/>
            <w:tcBorders>
              <w:tl2br w:val="nil"/>
              <w:tr2bl w:val="nil"/>
            </w:tcBorders>
            <w:vAlign w:val="center"/>
          </w:tcPr>
          <w:p w:rsidR="00940EF0" w:rsidRDefault="00940EF0">
            <w:pPr>
              <w:widowControl/>
              <w:spacing w:line="240" w:lineRule="auto"/>
              <w:jc w:val="center"/>
              <w:rPr>
                <w:rFonts w:ascii="仿宋_GB2312" w:eastAsia="宋体" w:cs="仿宋_GB2312"/>
                <w:snapToGrid w:val="0"/>
                <w:color w:val="000000"/>
                <w:kern w:val="0"/>
                <w:szCs w:val="21"/>
              </w:rPr>
            </w:pPr>
          </w:p>
          <w:p w:rsidR="00940EF0" w:rsidRDefault="005754B3">
            <w:pPr>
              <w:widowControl/>
              <w:spacing w:line="240" w:lineRule="auto"/>
              <w:jc w:val="left"/>
              <w:textAlignment w:val="center"/>
              <w:rPr>
                <w:rFonts w:ascii="仿宋_GB2312" w:eastAsia="宋体" w:cs="仿宋_GB2312"/>
                <w:color w:val="000000"/>
                <w:szCs w:val="21"/>
              </w:rPr>
            </w:pPr>
            <w:r>
              <w:rPr>
                <w:rFonts w:ascii="仿宋_GB2312" w:eastAsia="宋体" w:cs="仿宋_GB2312" w:hint="eastAsia"/>
                <w:color w:val="000000"/>
                <w:szCs w:val="21"/>
              </w:rPr>
              <w:t>区市场监</w:t>
            </w:r>
            <w:bookmarkStart w:id="0" w:name="_GoBack"/>
            <w:bookmarkEnd w:id="0"/>
            <w:r>
              <w:rPr>
                <w:rFonts w:ascii="仿宋_GB2312" w:eastAsia="宋体" w:cs="仿宋_GB2312" w:hint="eastAsia"/>
                <w:color w:val="000000"/>
                <w:szCs w:val="21"/>
              </w:rPr>
              <w:t>管局、区税务局</w:t>
            </w:r>
          </w:p>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9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5</w:t>
            </w:r>
          </w:p>
        </w:tc>
        <w:tc>
          <w:tcPr>
            <w:tcW w:w="2408" w:type="dxa"/>
            <w:tcBorders>
              <w:tl2br w:val="nil"/>
              <w:tr2bl w:val="nil"/>
            </w:tcBorders>
            <w:vAlign w:val="center"/>
          </w:tcPr>
          <w:p w:rsidR="00940EF0" w:rsidRDefault="00940EF0">
            <w:pPr>
              <w:spacing w:line="240" w:lineRule="auto"/>
              <w:rPr>
                <w:rFonts w:ascii="仿宋_GB2312" w:eastAsia="宋体" w:cs="仿宋_GB2312"/>
                <w:color w:val="000000"/>
                <w:szCs w:val="21"/>
              </w:rPr>
            </w:pPr>
          </w:p>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lastRenderedPageBreak/>
              <w:t>推广电子营业执照、电子印章多方复用</w:t>
            </w:r>
          </w:p>
        </w:tc>
        <w:tc>
          <w:tcPr>
            <w:tcW w:w="5010" w:type="dxa"/>
            <w:gridSpan w:val="2"/>
            <w:tcBorders>
              <w:tl2br w:val="nil"/>
              <w:tr2bl w:val="nil"/>
            </w:tcBorders>
            <w:vAlign w:val="center"/>
          </w:tcPr>
          <w:p w:rsidR="00940EF0" w:rsidRDefault="005754B3">
            <w:pPr>
              <w:spacing w:line="240" w:lineRule="auto"/>
              <w:rPr>
                <w:rFonts w:ascii="仿宋_GB2312" w:eastAsia="仿宋_GB2312" w:cs="仿宋_GB2312"/>
                <w:color w:val="000000"/>
                <w:szCs w:val="21"/>
              </w:rPr>
            </w:pPr>
            <w:r>
              <w:rPr>
                <w:rFonts w:ascii="仿宋_GB2312" w:eastAsia="宋体" w:cs="仿宋_GB2312" w:hint="eastAsia"/>
                <w:color w:val="000000"/>
                <w:kern w:val="0"/>
                <w:szCs w:val="21"/>
              </w:rPr>
              <w:lastRenderedPageBreak/>
              <w:t>在营业执照办理、印章刻制、涉税办理等企业开办相</w:t>
            </w:r>
            <w:r>
              <w:rPr>
                <w:rFonts w:ascii="仿宋_GB2312" w:eastAsia="宋体" w:cs="仿宋_GB2312" w:hint="eastAsia"/>
                <w:color w:val="000000"/>
                <w:kern w:val="0"/>
                <w:szCs w:val="21"/>
              </w:rPr>
              <w:lastRenderedPageBreak/>
              <w:t>关业务环节中</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探索应用居民身份证电子信息、电子营业执照</w:t>
            </w:r>
            <w:r>
              <w:rPr>
                <w:rFonts w:ascii="仿宋_GB2312" w:eastAsia="宋体" w:cs="仿宋_GB2312" w:hint="eastAsia"/>
                <w:color w:val="000000"/>
                <w:kern w:val="0"/>
                <w:szCs w:val="21"/>
              </w:rPr>
              <w:t>,</w:t>
            </w:r>
            <w:r>
              <w:rPr>
                <w:rFonts w:ascii="仿宋_GB2312" w:eastAsia="宋体" w:cs="仿宋_GB2312" w:hint="eastAsia"/>
                <w:color w:val="000000"/>
                <w:kern w:val="0"/>
                <w:szCs w:val="21"/>
              </w:rPr>
              <w:t>通过扫描证件二维码或录入代码信息</w:t>
            </w:r>
            <w:r>
              <w:rPr>
                <w:rFonts w:ascii="仿宋_GB2312" w:eastAsia="宋体" w:cs="仿宋_GB2312" w:hint="eastAsia"/>
                <w:color w:val="000000"/>
                <w:kern w:val="0"/>
                <w:szCs w:val="21"/>
              </w:rPr>
              <w:t>,</w:t>
            </w:r>
            <w:r>
              <w:rPr>
                <w:rFonts w:ascii="仿宋_GB2312" w:eastAsia="宋体" w:cs="仿宋_GB2312" w:hint="eastAsia"/>
                <w:color w:val="000000"/>
                <w:kern w:val="0"/>
                <w:szCs w:val="21"/>
              </w:rPr>
              <w:t>即可调取电子证照库相关信息</w:t>
            </w:r>
            <w:r>
              <w:rPr>
                <w:rFonts w:ascii="仿宋_GB2312" w:eastAsia="宋体" w:cs="仿宋_GB2312" w:hint="eastAsia"/>
                <w:color w:val="000000"/>
                <w:kern w:val="0"/>
                <w:szCs w:val="21"/>
              </w:rPr>
              <w:t>,</w:t>
            </w:r>
            <w:r>
              <w:rPr>
                <w:rFonts w:ascii="仿宋_GB2312" w:eastAsia="宋体" w:cs="仿宋_GB2312" w:hint="eastAsia"/>
                <w:color w:val="000000"/>
                <w:kern w:val="0"/>
                <w:szCs w:val="21"/>
              </w:rPr>
              <w:t>无需人工核验</w:t>
            </w:r>
            <w:r>
              <w:rPr>
                <w:rFonts w:ascii="仿宋_GB2312" w:eastAsia="宋体" w:cs="仿宋_GB2312" w:hint="eastAsia"/>
                <w:color w:val="000000"/>
                <w:kern w:val="0"/>
                <w:szCs w:val="21"/>
              </w:rPr>
              <w:t>,</w:t>
            </w:r>
            <w:r>
              <w:rPr>
                <w:rFonts w:ascii="仿宋_GB2312" w:eastAsia="宋体" w:cs="仿宋_GB2312" w:hint="eastAsia"/>
                <w:color w:val="000000"/>
                <w:kern w:val="0"/>
                <w:szCs w:val="21"/>
              </w:rPr>
              <w:t>取代纸质证照证明材料</w:t>
            </w:r>
            <w:r>
              <w:rPr>
                <w:rFonts w:ascii="仿宋_GB2312" w:eastAsia="宋体" w:cs="仿宋_GB2312" w:hint="eastAsia"/>
                <w:color w:val="000000"/>
                <w:kern w:val="0"/>
                <w:szCs w:val="21"/>
              </w:rPr>
              <w:t>;</w:t>
            </w:r>
            <w:r>
              <w:rPr>
                <w:rFonts w:ascii="仿宋_GB2312" w:eastAsia="宋体" w:cs="仿宋_GB2312" w:hint="eastAsia"/>
                <w:color w:val="000000"/>
                <w:kern w:val="0"/>
                <w:szCs w:val="21"/>
              </w:rPr>
              <w:t>全面推行电子印章与电子营业执照同步发放</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探索企业电子营业执照和电子印章在银行等金融机构共享应用。</w:t>
            </w:r>
          </w:p>
        </w:tc>
        <w:tc>
          <w:tcPr>
            <w:tcW w:w="1565" w:type="dxa"/>
            <w:tcBorders>
              <w:tl2br w:val="nil"/>
              <w:tr2bl w:val="nil"/>
            </w:tcBorders>
            <w:vAlign w:val="center"/>
          </w:tcPr>
          <w:p w:rsidR="00940EF0" w:rsidRDefault="00940EF0">
            <w:pPr>
              <w:spacing w:line="240" w:lineRule="auto"/>
              <w:jc w:val="center"/>
              <w:rPr>
                <w:rFonts w:ascii="仿宋_GB2312" w:eastAsia="宋体" w:cs="仿宋_GB2312"/>
                <w:color w:val="000000"/>
                <w:szCs w:val="21"/>
              </w:rPr>
            </w:pPr>
          </w:p>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lastRenderedPageBreak/>
              <w:t>区行政审批</w:t>
            </w:r>
          </w:p>
          <w:p w:rsidR="00940EF0" w:rsidRDefault="005754B3">
            <w:pPr>
              <w:spacing w:line="240" w:lineRule="auto"/>
              <w:jc w:val="center"/>
              <w:rPr>
                <w:rFonts w:ascii="仿宋_GB2312" w:eastAsia="仿宋_GB2312" w:cs="仿宋_GB2312"/>
                <w:color w:val="000000"/>
                <w:szCs w:val="21"/>
                <w:lang w:eastAsia="en-US"/>
              </w:rPr>
            </w:pPr>
            <w:r>
              <w:rPr>
                <w:rFonts w:ascii="仿宋_GB2312" w:eastAsia="宋体" w:cs="仿宋_GB2312" w:hint="eastAsia"/>
                <w:color w:val="000000"/>
                <w:szCs w:val="21"/>
              </w:rPr>
              <w:t>服务局</w:t>
            </w:r>
          </w:p>
        </w:tc>
        <w:tc>
          <w:tcPr>
            <w:tcW w:w="3177" w:type="dxa"/>
            <w:tcBorders>
              <w:tl2br w:val="nil"/>
              <w:tr2bl w:val="nil"/>
            </w:tcBorders>
            <w:vAlign w:val="center"/>
          </w:tcPr>
          <w:p w:rsidR="00940EF0" w:rsidRDefault="005754B3">
            <w:pPr>
              <w:spacing w:line="240" w:lineRule="auto"/>
              <w:jc w:val="left"/>
              <w:rPr>
                <w:rFonts w:ascii="仿宋_GB2312" w:eastAsia="仿宋_GB2312" w:cs="仿宋_GB2312"/>
                <w:color w:val="000000"/>
                <w:szCs w:val="21"/>
              </w:rPr>
            </w:pPr>
            <w:r>
              <w:rPr>
                <w:rFonts w:ascii="仿宋_GB2312" w:eastAsia="宋体" w:cs="仿宋_GB2312" w:hint="eastAsia"/>
                <w:snapToGrid w:val="0"/>
                <w:color w:val="000000"/>
                <w:kern w:val="0"/>
                <w:szCs w:val="21"/>
              </w:rPr>
              <w:lastRenderedPageBreak/>
              <w:t>区大数据局、区公安分局、</w:t>
            </w:r>
            <w:r>
              <w:rPr>
                <w:rFonts w:ascii="仿宋_GB2312" w:eastAsia="宋体" w:cs="仿宋_GB2312" w:hint="eastAsia"/>
                <w:color w:val="000000"/>
                <w:szCs w:val="21"/>
              </w:rPr>
              <w:t>区市</w:t>
            </w:r>
            <w:r>
              <w:rPr>
                <w:rFonts w:ascii="仿宋_GB2312" w:eastAsia="宋体" w:cs="仿宋_GB2312" w:hint="eastAsia"/>
                <w:color w:val="000000"/>
                <w:szCs w:val="21"/>
              </w:rPr>
              <w:lastRenderedPageBreak/>
              <w:t>场监管局</w:t>
            </w:r>
            <w:r>
              <w:rPr>
                <w:rFonts w:ascii="仿宋_GB2312" w:eastAsia="宋体" w:cs="仿宋_GB2312" w:hint="eastAsia"/>
                <w:snapToGrid w:val="0"/>
                <w:color w:val="000000"/>
                <w:kern w:val="0"/>
                <w:szCs w:val="21"/>
              </w:rPr>
              <w:t>、区税务局、区人力资源社会保障局、区医保局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lastRenderedPageBreak/>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w:t>
            </w:r>
            <w:r>
              <w:rPr>
                <w:rFonts w:ascii="仿宋_GB2312" w:eastAsia="宋体" w:cs="仿宋_GB2312" w:hint="eastAsia"/>
                <w:color w:val="000000"/>
                <w:kern w:val="0"/>
                <w:szCs w:val="21"/>
              </w:rPr>
              <w:lastRenderedPageBreak/>
              <w:t>底前</w:t>
            </w:r>
          </w:p>
        </w:tc>
      </w:tr>
      <w:tr w:rsidR="00940EF0">
        <w:trPr>
          <w:gridAfter w:val="1"/>
          <w:wAfter w:w="9" w:type="dxa"/>
          <w:trHeight w:val="1567"/>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lastRenderedPageBreak/>
              <w:t>6</w:t>
            </w:r>
          </w:p>
        </w:tc>
        <w:tc>
          <w:tcPr>
            <w:tcW w:w="2408" w:type="dxa"/>
            <w:tcBorders>
              <w:tl2br w:val="nil"/>
              <w:tr2bl w:val="nil"/>
            </w:tcBorders>
            <w:vAlign w:val="center"/>
          </w:tcPr>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推出商事登记“异地通办”一体化服务</w:t>
            </w:r>
          </w:p>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模式</w:t>
            </w:r>
          </w:p>
        </w:tc>
        <w:tc>
          <w:tcPr>
            <w:tcW w:w="5010" w:type="dxa"/>
            <w:gridSpan w:val="2"/>
            <w:tcBorders>
              <w:tl2br w:val="nil"/>
              <w:tr2bl w:val="nil"/>
            </w:tcBorders>
            <w:vAlign w:val="center"/>
          </w:tcPr>
          <w:p w:rsidR="00940EF0" w:rsidRDefault="005754B3">
            <w:pPr>
              <w:spacing w:line="240" w:lineRule="auto"/>
              <w:rPr>
                <w:rFonts w:ascii="仿宋_GB2312" w:eastAsia="仿宋_GB2312" w:cs="仿宋_GB2312"/>
                <w:color w:val="000000"/>
                <w:szCs w:val="21"/>
              </w:rPr>
            </w:pPr>
            <w:r>
              <w:rPr>
                <w:rFonts w:ascii="仿宋_GB2312" w:eastAsia="宋体" w:cs="仿宋_GB2312" w:hint="eastAsia"/>
                <w:color w:val="000000"/>
                <w:szCs w:val="21"/>
              </w:rPr>
              <w:t>深化“跨省通办”“全省通办”工作机制，在全国、全省率先推出营业执照“互通互认”；实现全市各区县与省内城市和黄河流域部分城市开办企业“全省通办”“跨省通办”全实施、全覆盖。</w:t>
            </w:r>
          </w:p>
        </w:tc>
        <w:tc>
          <w:tcPr>
            <w:tcW w:w="1565" w:type="dxa"/>
            <w:tcBorders>
              <w:tl2br w:val="nil"/>
              <w:tr2bl w:val="nil"/>
            </w:tcBorders>
            <w:vAlign w:val="center"/>
          </w:tcPr>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区行政审批</w:t>
            </w:r>
          </w:p>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服务局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6</w:t>
            </w:r>
            <w:r>
              <w:rPr>
                <w:rFonts w:ascii="仿宋_GB2312" w:eastAsia="宋体" w:cs="仿宋_GB2312" w:hint="eastAsia"/>
                <w:color w:val="000000"/>
                <w:szCs w:val="21"/>
              </w:rPr>
              <w:t>月底前</w:t>
            </w:r>
          </w:p>
        </w:tc>
      </w:tr>
      <w:tr w:rsidR="00940EF0">
        <w:trPr>
          <w:gridAfter w:val="1"/>
          <w:wAfter w:w="9" w:type="dxa"/>
          <w:trHeight w:val="46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（三）升级打造“极简审批”新模式</w:t>
            </w:r>
          </w:p>
        </w:tc>
      </w:tr>
      <w:tr w:rsidR="00940EF0">
        <w:trPr>
          <w:gridAfter w:val="1"/>
          <w:wAfter w:w="9" w:type="dxa"/>
          <w:trHeight w:val="400"/>
          <w:jc w:val="center"/>
        </w:trPr>
        <w:tc>
          <w:tcPr>
            <w:tcW w:w="723" w:type="dxa"/>
            <w:tcBorders>
              <w:tl2br w:val="nil"/>
              <w:tr2bl w:val="nil"/>
            </w:tcBorders>
            <w:vAlign w:val="center"/>
          </w:tcPr>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7</w:t>
            </w: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仿宋_GB2312" w:cs="仿宋_GB2312"/>
                <w:color w:val="000000"/>
                <w:szCs w:val="21"/>
                <w:lang w:eastAsia="en-US"/>
              </w:rPr>
            </w:pPr>
          </w:p>
        </w:tc>
        <w:tc>
          <w:tcPr>
            <w:tcW w:w="2408" w:type="dxa"/>
            <w:vMerge w:val="restart"/>
            <w:tcBorders>
              <w:tl2br w:val="nil"/>
              <w:tr2bl w:val="nil"/>
            </w:tcBorders>
            <w:vAlign w:val="center"/>
          </w:tcPr>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pStyle w:val="a0"/>
              <w:ind w:firstLine="420"/>
              <w:rPr>
                <w:rFonts w:ascii="仿宋_GB2312" w:eastAsia="宋体" w:cs="仿宋_GB2312"/>
                <w:color w:val="000000"/>
                <w:sz w:val="21"/>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5754B3">
            <w:pPr>
              <w:widowControl/>
              <w:spacing w:line="240" w:lineRule="auto"/>
              <w:jc w:val="center"/>
              <w:textAlignment w:val="center"/>
              <w:rPr>
                <w:rFonts w:ascii="仿宋_GB2312" w:eastAsia="宋体" w:cs="仿宋_GB2312"/>
                <w:color w:val="000000"/>
                <w:szCs w:val="21"/>
              </w:rPr>
            </w:pPr>
            <w:r>
              <w:rPr>
                <w:rFonts w:ascii="仿宋_GB2312" w:eastAsia="宋体" w:cs="仿宋_GB2312" w:hint="eastAsia"/>
                <w:color w:val="000000"/>
                <w:szCs w:val="21"/>
              </w:rPr>
              <w:t>持续推进集成式</w:t>
            </w:r>
          </w:p>
          <w:p w:rsidR="00940EF0" w:rsidRDefault="005754B3">
            <w:pPr>
              <w:widowControl/>
              <w:spacing w:line="240" w:lineRule="auto"/>
              <w:jc w:val="center"/>
              <w:textAlignment w:val="center"/>
              <w:rPr>
                <w:rFonts w:ascii="仿宋_GB2312" w:eastAsia="宋体" w:cs="仿宋_GB2312"/>
                <w:color w:val="000000"/>
                <w:szCs w:val="21"/>
              </w:rPr>
            </w:pPr>
            <w:r>
              <w:rPr>
                <w:rFonts w:ascii="仿宋_GB2312" w:eastAsia="宋体" w:cs="仿宋_GB2312" w:hint="eastAsia"/>
                <w:color w:val="000000"/>
                <w:szCs w:val="21"/>
              </w:rPr>
              <w:t>流程再造</w:t>
            </w: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5754B3">
            <w:pPr>
              <w:widowControl/>
              <w:spacing w:line="240" w:lineRule="auto"/>
              <w:jc w:val="center"/>
              <w:textAlignment w:val="center"/>
              <w:rPr>
                <w:rFonts w:ascii="仿宋_GB2312" w:eastAsia="宋体" w:cs="仿宋_GB2312"/>
                <w:color w:val="000000"/>
                <w:szCs w:val="21"/>
              </w:rPr>
            </w:pPr>
            <w:r>
              <w:rPr>
                <w:rFonts w:ascii="仿宋_GB2312" w:eastAsia="宋体" w:cs="仿宋_GB2312" w:hint="eastAsia"/>
                <w:color w:val="000000"/>
                <w:szCs w:val="21"/>
              </w:rPr>
              <w:t>持续推进集成式</w:t>
            </w:r>
          </w:p>
          <w:p w:rsidR="00940EF0" w:rsidRDefault="005754B3">
            <w:pPr>
              <w:widowControl/>
              <w:spacing w:line="240" w:lineRule="auto"/>
              <w:jc w:val="center"/>
              <w:textAlignment w:val="center"/>
              <w:rPr>
                <w:rFonts w:ascii="仿宋_GB2312" w:eastAsia="宋体" w:cs="仿宋_GB2312"/>
                <w:color w:val="000000"/>
                <w:szCs w:val="21"/>
              </w:rPr>
            </w:pPr>
            <w:r>
              <w:rPr>
                <w:rFonts w:ascii="仿宋_GB2312" w:eastAsia="宋体" w:cs="仿宋_GB2312" w:hint="eastAsia"/>
                <w:color w:val="000000"/>
                <w:szCs w:val="21"/>
              </w:rPr>
              <w:t>流程再造</w:t>
            </w: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5754B3">
            <w:pPr>
              <w:widowControl/>
              <w:spacing w:line="240" w:lineRule="auto"/>
              <w:jc w:val="center"/>
              <w:textAlignment w:val="center"/>
              <w:rPr>
                <w:rFonts w:ascii="仿宋_GB2312" w:eastAsia="宋体" w:cs="仿宋_GB2312"/>
                <w:color w:val="000000"/>
                <w:szCs w:val="21"/>
              </w:rPr>
            </w:pPr>
            <w:r>
              <w:rPr>
                <w:rFonts w:ascii="仿宋_GB2312" w:eastAsia="宋体" w:cs="仿宋_GB2312" w:hint="eastAsia"/>
                <w:color w:val="000000"/>
                <w:szCs w:val="21"/>
              </w:rPr>
              <w:t>持续推进集成式</w:t>
            </w:r>
          </w:p>
          <w:p w:rsidR="00940EF0" w:rsidRDefault="005754B3">
            <w:pPr>
              <w:widowControl/>
              <w:spacing w:line="240" w:lineRule="auto"/>
              <w:jc w:val="center"/>
              <w:textAlignment w:val="center"/>
              <w:rPr>
                <w:rFonts w:ascii="仿宋_GB2312" w:eastAsia="宋体" w:cs="仿宋_GB2312"/>
                <w:color w:val="000000"/>
                <w:szCs w:val="21"/>
              </w:rPr>
            </w:pPr>
            <w:r>
              <w:rPr>
                <w:rFonts w:ascii="仿宋_GB2312" w:eastAsia="宋体" w:cs="仿宋_GB2312" w:hint="eastAsia"/>
                <w:color w:val="000000"/>
                <w:szCs w:val="21"/>
              </w:rPr>
              <w:t>流程再造</w:t>
            </w:r>
          </w:p>
          <w:p w:rsidR="00940EF0" w:rsidRDefault="00940EF0">
            <w:pPr>
              <w:widowControl/>
              <w:spacing w:line="240" w:lineRule="auto"/>
              <w:jc w:val="center"/>
              <w:textAlignment w:val="center"/>
              <w:rPr>
                <w:rFonts w:ascii="仿宋_GB2312" w:eastAsia="仿宋_GB2312" w:cs="仿宋_GB2312"/>
                <w:color w:val="000000"/>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lastRenderedPageBreak/>
              <w:t>持续推进集成式流程再造。深化“一业一证”</w:t>
            </w:r>
            <w:r>
              <w:rPr>
                <w:rFonts w:ascii="仿宋_GB2312" w:eastAsia="宋体" w:cs="仿宋_GB2312" w:hint="eastAsia"/>
                <w:color w:val="000000"/>
                <w:kern w:val="0"/>
                <w:szCs w:val="21"/>
              </w:rPr>
              <w:t>,</w:t>
            </w:r>
            <w:r>
              <w:rPr>
                <w:rFonts w:ascii="仿宋_GB2312" w:eastAsia="宋体" w:cs="仿宋_GB2312" w:hint="eastAsia"/>
                <w:color w:val="000000"/>
                <w:kern w:val="0"/>
                <w:szCs w:val="21"/>
              </w:rPr>
              <w:t>在原基础上新增</w:t>
            </w:r>
            <w:r>
              <w:rPr>
                <w:rFonts w:ascii="仿宋_GB2312" w:eastAsia="宋体" w:cs="仿宋_GB2312" w:hint="eastAsia"/>
                <w:color w:val="000000"/>
                <w:kern w:val="0"/>
                <w:szCs w:val="21"/>
              </w:rPr>
              <w:t>30</w:t>
            </w:r>
            <w:r>
              <w:rPr>
                <w:rFonts w:ascii="仿宋_GB2312" w:eastAsia="宋体" w:cs="仿宋_GB2312" w:hint="eastAsia"/>
                <w:color w:val="000000"/>
                <w:kern w:val="0"/>
                <w:szCs w:val="21"/>
              </w:rPr>
              <w:t>个行业</w:t>
            </w:r>
            <w:r>
              <w:rPr>
                <w:rFonts w:ascii="仿宋_GB2312" w:eastAsia="宋体" w:cs="仿宋_GB2312" w:hint="eastAsia"/>
                <w:color w:val="000000"/>
                <w:kern w:val="0"/>
                <w:szCs w:val="21"/>
              </w:rPr>
              <w:t>,</w:t>
            </w:r>
            <w:r>
              <w:rPr>
                <w:rFonts w:ascii="仿宋_GB2312" w:eastAsia="宋体" w:cs="仿宋_GB2312" w:hint="eastAsia"/>
                <w:color w:val="000000"/>
                <w:kern w:val="0"/>
                <w:szCs w:val="21"/>
              </w:rPr>
              <w:t>稳步扩大覆盖面</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推动更多企业实现“拿证即经营”；深化“一链办理”，大力推动“扩链”“延链”。各责任单位要结合工作实际，拓展完善“一链办理”服务范围，完善主题事项，细化补充主题事项场景分类、表单信息、流程要素等个性化内容；区政府负责统筹协调和监督指导“一链办理”推进工作，推动各责任单位进驻大厅综合窗口，推动实体大厅“一链办理”；牵头单位进一步优化窗口服务，持续优化“帮办代办”等便民利企工作；大数据局要负责系统对接、上网运行、数据资源共享、电子证照、电子印章应用等技术支持工作。实现“一件事”一个窗口、一张表单、一组流程、一套材料、一次办好，线上线下同步推进。</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区行政审批</w:t>
            </w:r>
          </w:p>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服务局</w:t>
            </w:r>
          </w:p>
        </w:tc>
        <w:tc>
          <w:tcPr>
            <w:tcW w:w="3177" w:type="dxa"/>
            <w:tcBorders>
              <w:tl2br w:val="nil"/>
              <w:tr2bl w:val="nil"/>
            </w:tcBorders>
            <w:vAlign w:val="center"/>
          </w:tcPr>
          <w:p w:rsidR="00940EF0" w:rsidRDefault="005754B3">
            <w:pPr>
              <w:widowControl/>
              <w:spacing w:line="240" w:lineRule="auto"/>
              <w:jc w:val="left"/>
              <w:rPr>
                <w:rFonts w:ascii="仿宋_GB2312" w:eastAsia="宋体" w:cs="仿宋_GB2312"/>
                <w:color w:val="000000"/>
                <w:kern w:val="0"/>
                <w:szCs w:val="21"/>
              </w:rPr>
            </w:pPr>
            <w:r>
              <w:rPr>
                <w:rFonts w:ascii="仿宋_GB2312" w:eastAsia="宋体" w:cs="仿宋_GB2312" w:hint="eastAsia"/>
                <w:color w:val="000000"/>
                <w:kern w:val="0"/>
                <w:szCs w:val="21"/>
              </w:rPr>
              <w:t>区公安分局、区税务局、区消防救援大队、区生态环境分局、区工业和信息化局、区应急局、区自然资源局、区农业农村局、区市场监管局、区住房城乡建设局、区文化和旅游局、区卫生健康局、区司法局、区医保局、区教育和体育局、区档案局、区委宣传部、区民政局、区人力资源社会保障局、区退役军人事务所、区交警大队、区车管所等区有关部门单位，各街道</w:t>
            </w:r>
          </w:p>
          <w:p w:rsidR="00940EF0" w:rsidRDefault="00940EF0">
            <w:pPr>
              <w:widowControl/>
              <w:spacing w:line="240" w:lineRule="auto"/>
              <w:jc w:val="left"/>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仿宋_GB2312" w:cs="仿宋_GB2312"/>
                <w:color w:val="000000"/>
                <w:szCs w:val="21"/>
              </w:rPr>
            </w:pPr>
          </w:p>
        </w:tc>
      </w:tr>
      <w:tr w:rsidR="00940EF0">
        <w:trPr>
          <w:gridAfter w:val="1"/>
          <w:wAfter w:w="9" w:type="dxa"/>
          <w:trHeight w:val="4794"/>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lastRenderedPageBreak/>
              <w:t>8</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rPr>
                <w:rFonts w:ascii="仿宋_GB2312" w:eastAsia="宋体" w:cs="仿宋_GB2312"/>
                <w:color w:val="000000"/>
                <w:szCs w:val="21"/>
              </w:rPr>
            </w:pPr>
            <w:r>
              <w:rPr>
                <w:rFonts w:ascii="仿宋_GB2312" w:eastAsia="宋体" w:cs="仿宋_GB2312" w:hint="eastAsia"/>
                <w:color w:val="000000"/>
                <w:szCs w:val="21"/>
              </w:rPr>
              <w:t>聚焦企业和个人全生命周期，学习先进地区经验，对标最优实践，区政府负责统筹协调事项涉及责任单位，指导监督“</w:t>
            </w:r>
            <w:r>
              <w:rPr>
                <w:rFonts w:ascii="仿宋_GB2312" w:eastAsia="宋体" w:cs="仿宋_GB2312" w:hint="eastAsia"/>
                <w:color w:val="000000"/>
                <w:kern w:val="0"/>
                <w:szCs w:val="21"/>
              </w:rPr>
              <w:t>企业</w:t>
            </w:r>
            <w:r>
              <w:rPr>
                <w:rFonts w:ascii="仿宋_GB2312" w:eastAsia="宋体" w:cs="仿宋_GB2312" w:hint="eastAsia"/>
                <w:color w:val="000000"/>
                <w:szCs w:val="21"/>
              </w:rPr>
              <w:t>和个人全生命周期”推进工作，推进流程再造，对能进厅事项确保“能进则进”，对不适合进厅事项确定牵头部门、办理部门，优化</w:t>
            </w:r>
            <w:r>
              <w:rPr>
                <w:rFonts w:ascii="仿宋_GB2312" w:eastAsia="宋体" w:cs="仿宋_GB2312" w:hint="eastAsia"/>
                <w:color w:val="000000"/>
                <w:kern w:val="0"/>
                <w:szCs w:val="21"/>
              </w:rPr>
              <w:t>服务</w:t>
            </w:r>
            <w:r>
              <w:rPr>
                <w:rFonts w:ascii="仿宋_GB2312" w:eastAsia="宋体" w:cs="仿宋_GB2312" w:hint="eastAsia"/>
                <w:color w:val="000000"/>
                <w:szCs w:val="21"/>
              </w:rPr>
              <w:t>，推动企业和个人全生命周期事项各推出不少于</w:t>
            </w:r>
            <w:r>
              <w:rPr>
                <w:rFonts w:ascii="仿宋_GB2312" w:eastAsia="宋体" w:cs="仿宋_GB2312" w:hint="eastAsia"/>
                <w:color w:val="000000"/>
                <w:szCs w:val="21"/>
              </w:rPr>
              <w:t>100</w:t>
            </w:r>
            <w:r>
              <w:rPr>
                <w:rFonts w:ascii="仿宋_GB2312" w:eastAsia="宋体" w:cs="仿宋_GB2312" w:hint="eastAsia"/>
                <w:color w:val="000000"/>
                <w:szCs w:val="21"/>
              </w:rPr>
              <w:t>项高频事项，实现“双全双百”实现极简办、集成办、全域办。</w:t>
            </w:r>
          </w:p>
          <w:p w:rsidR="00940EF0" w:rsidRDefault="00940EF0">
            <w:pPr>
              <w:widowControl/>
              <w:spacing w:line="240" w:lineRule="auto"/>
              <w:jc w:val="center"/>
              <w:textAlignment w:val="center"/>
              <w:rPr>
                <w:rFonts w:ascii="仿宋_GB2312" w:eastAsia="仿宋_GB2312" w:cs="仿宋_GB2312"/>
                <w:color w:val="000000"/>
                <w:kern w:val="0"/>
                <w:szCs w:val="21"/>
              </w:rPr>
            </w:pP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szCs w:val="21"/>
              </w:rPr>
            </w:pPr>
            <w:r>
              <w:rPr>
                <w:rFonts w:ascii="仿宋_GB2312" w:eastAsia="宋体" w:cs="仿宋_GB2312" w:hint="eastAsia"/>
                <w:color w:val="000000"/>
                <w:szCs w:val="21"/>
              </w:rPr>
              <w:t>区行政审批</w:t>
            </w: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szCs w:val="21"/>
              </w:rPr>
              <w:t>服务局</w:t>
            </w:r>
          </w:p>
        </w:tc>
        <w:tc>
          <w:tcPr>
            <w:tcW w:w="3177" w:type="dxa"/>
            <w:tcBorders>
              <w:tl2br w:val="nil"/>
              <w:tr2bl w:val="nil"/>
            </w:tcBorders>
            <w:vAlign w:val="center"/>
          </w:tcPr>
          <w:p w:rsidR="00940EF0" w:rsidRDefault="005754B3">
            <w:pPr>
              <w:widowControl/>
              <w:spacing w:line="240" w:lineRule="auto"/>
              <w:jc w:val="left"/>
              <w:rPr>
                <w:rFonts w:ascii="仿宋_GB2312" w:eastAsia="仿宋_GB2312" w:cs="仿宋_GB2312"/>
                <w:color w:val="000000"/>
                <w:kern w:val="0"/>
                <w:szCs w:val="21"/>
              </w:rPr>
            </w:pPr>
            <w:r>
              <w:rPr>
                <w:rFonts w:ascii="仿宋_GB2312" w:eastAsia="宋体" w:cs="仿宋_GB2312" w:hint="eastAsia"/>
                <w:color w:val="000000"/>
                <w:szCs w:val="21"/>
              </w:rPr>
              <w:t>区住房城乡建设局、</w:t>
            </w:r>
            <w:r>
              <w:rPr>
                <w:rFonts w:ascii="仿宋_GB2312" w:eastAsia="宋体" w:cs="仿宋_GB2312" w:hint="eastAsia"/>
                <w:snapToGrid w:val="0"/>
                <w:color w:val="000000"/>
                <w:kern w:val="0"/>
                <w:szCs w:val="21"/>
              </w:rPr>
              <w:t>区人力资源</w:t>
            </w:r>
            <w:r>
              <w:rPr>
                <w:rFonts w:ascii="仿宋_GB2312" w:eastAsia="宋体" w:cs="仿宋_GB2312" w:hint="eastAsia"/>
                <w:color w:val="000000"/>
                <w:kern w:val="0"/>
                <w:szCs w:val="21"/>
              </w:rPr>
              <w:t>社会保障局、区税务局、区自然资源局、区医保局、区市场监管局、区公安分局、区农业农村局、区金融事业发展中心、区生态环境分局、区水务局、区科技局</w:t>
            </w:r>
            <w:r>
              <w:rPr>
                <w:rFonts w:ascii="仿宋_GB2312" w:eastAsia="宋体" w:cs="仿宋_GB2312" w:hint="eastAsia"/>
                <w:color w:val="000000"/>
                <w:szCs w:val="21"/>
              </w:rPr>
              <w:t>、区地方金融监管局、区文化和旅游局、区烟草专卖局、区消防救援大队、</w:t>
            </w:r>
            <w:r>
              <w:rPr>
                <w:rFonts w:ascii="仿宋_GB2312" w:eastAsia="宋体" w:cs="仿宋_GB2312" w:hint="eastAsia"/>
                <w:snapToGrid w:val="0"/>
                <w:color w:val="000000"/>
                <w:kern w:val="0"/>
                <w:szCs w:val="21"/>
              </w:rPr>
              <w:t>区卫生健康局</w:t>
            </w:r>
            <w:r>
              <w:rPr>
                <w:rFonts w:ascii="仿宋_GB2312" w:eastAsia="宋体" w:cs="仿宋_GB2312" w:hint="eastAsia"/>
                <w:color w:val="000000"/>
                <w:szCs w:val="21"/>
              </w:rPr>
              <w:t>、</w:t>
            </w:r>
            <w:r>
              <w:rPr>
                <w:rFonts w:ascii="仿宋_GB2312" w:eastAsia="宋体" w:cs="仿宋_GB2312" w:hint="eastAsia"/>
                <w:snapToGrid w:val="0"/>
                <w:color w:val="000000"/>
                <w:kern w:val="0"/>
                <w:szCs w:val="21"/>
              </w:rPr>
              <w:t>区人力资源社会保障局</w:t>
            </w:r>
            <w:r>
              <w:rPr>
                <w:rFonts w:ascii="仿宋_GB2312" w:eastAsia="宋体" w:cs="仿宋_GB2312" w:hint="eastAsia"/>
                <w:color w:val="000000"/>
                <w:szCs w:val="21"/>
              </w:rPr>
              <w:t>、区民政局、区司法局、区发展改革局、区工业和信息化局、区商务局、区残联、区教育和体育局、区城管局、槐荫医院等区直有关部门单位。</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3866"/>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lastRenderedPageBreak/>
              <w:t>9</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szCs w:val="21"/>
              </w:rPr>
              <w:t>积极推进“跨省通办”，强化“黄河流域审批服务联盟”平台支撑，加强数据驱动，深化“全程网办”；推动“多地联办”，建立多地协调办理工作机制，做到“一地受理申请，多地协同办理”；拓展“代收代办”，优化帮办代办服务；优化窗口设置，加强政务服务队伍建设，开展业务培训。围绕便民利企的高频领域和异地办事需求，各责任单位积极认领通办事项，实现国家第二批</w:t>
            </w:r>
            <w:r>
              <w:rPr>
                <w:rFonts w:ascii="仿宋_GB2312" w:eastAsia="宋体" w:cs="仿宋_GB2312" w:hint="eastAsia"/>
                <w:color w:val="000000"/>
                <w:szCs w:val="21"/>
              </w:rPr>
              <w:t>74</w:t>
            </w:r>
            <w:r>
              <w:rPr>
                <w:rFonts w:ascii="仿宋_GB2312" w:eastAsia="宋体" w:cs="仿宋_GB2312" w:hint="eastAsia"/>
                <w:color w:val="000000"/>
                <w:szCs w:val="21"/>
              </w:rPr>
              <w:t>项“跨省通办”事项，根据市级部属，推进“全省通办”事项落实，</w:t>
            </w: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月底基本事项高频政务服务事项“全省通办”，切实增强政务服务便捷度和企业群众获得感。</w:t>
            </w:r>
          </w:p>
        </w:tc>
        <w:tc>
          <w:tcPr>
            <w:tcW w:w="1565" w:type="dxa"/>
            <w:tcBorders>
              <w:tl2br w:val="nil"/>
              <w:tr2bl w:val="nil"/>
            </w:tcBorders>
            <w:vAlign w:val="center"/>
          </w:tcPr>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区政府办公室</w:t>
            </w:r>
          </w:p>
          <w:p w:rsidR="00940EF0" w:rsidRDefault="005754B3">
            <w:pPr>
              <w:widowControl/>
              <w:spacing w:line="240" w:lineRule="auto"/>
              <w:jc w:val="center"/>
              <w:textAlignment w:val="center"/>
              <w:rPr>
                <w:rFonts w:ascii="仿宋_GB2312" w:eastAsia="宋体" w:cs="仿宋_GB2312"/>
                <w:color w:val="000000"/>
                <w:szCs w:val="21"/>
              </w:rPr>
            </w:pPr>
            <w:r>
              <w:rPr>
                <w:rFonts w:ascii="仿宋_GB2312" w:eastAsia="宋体" w:cs="仿宋_GB2312" w:hint="eastAsia"/>
                <w:color w:val="000000"/>
                <w:szCs w:val="21"/>
              </w:rPr>
              <w:t>区行政审批服务局</w:t>
            </w: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仿宋_GB2312" w:cs="仿宋_GB2312"/>
                <w:color w:val="000000"/>
                <w:szCs w:val="21"/>
              </w:rPr>
            </w:pP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区人力资源社会保障局</w:t>
            </w:r>
            <w:r>
              <w:rPr>
                <w:rFonts w:ascii="仿宋_GB2312" w:eastAsia="宋体" w:cs="仿宋_GB2312" w:hint="eastAsia"/>
                <w:color w:val="000000"/>
                <w:szCs w:val="21"/>
              </w:rPr>
              <w:t>、区自然资源局、区公安分局、区医保局、区残联、区民政局、区住房城乡建设局（人防办）、区市场监管局、</w:t>
            </w:r>
            <w:r>
              <w:rPr>
                <w:rFonts w:ascii="仿宋_GB2312" w:eastAsia="宋体" w:cs="仿宋_GB2312" w:hint="eastAsia"/>
                <w:snapToGrid w:val="0"/>
                <w:color w:val="000000"/>
                <w:kern w:val="0"/>
                <w:szCs w:val="21"/>
              </w:rPr>
              <w:t>区卫生健康局</w:t>
            </w:r>
            <w:r>
              <w:rPr>
                <w:rFonts w:ascii="仿宋_GB2312" w:eastAsia="宋体" w:cs="仿宋_GB2312" w:hint="eastAsia"/>
                <w:color w:val="000000"/>
                <w:szCs w:val="21"/>
              </w:rPr>
              <w:t>、区税务局、区教育和体育局、区工业和信息化局、区司法局、区农业农村局、区生态环境分局等区有关部门单位</w:t>
            </w:r>
          </w:p>
        </w:tc>
        <w:tc>
          <w:tcPr>
            <w:tcW w:w="1332" w:type="dxa"/>
            <w:tcBorders>
              <w:tl2br w:val="nil"/>
              <w:tr2bl w:val="nil"/>
            </w:tcBorders>
            <w:tcMar>
              <w:left w:w="6" w:type="dxa"/>
              <w:right w:w="6" w:type="dxa"/>
            </w:tcMar>
            <w:vAlign w:val="center"/>
          </w:tcPr>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2715"/>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zCs w:val="21"/>
                <w:lang w:eastAsia="en-US"/>
              </w:rPr>
            </w:pPr>
            <w:r>
              <w:rPr>
                <w:rFonts w:ascii="仿宋_GB2312" w:eastAsia="宋体" w:cs="仿宋_GB2312" w:hint="eastAsia"/>
                <w:kern w:val="0"/>
                <w:szCs w:val="21"/>
              </w:rPr>
              <w:lastRenderedPageBreak/>
              <w:t>10</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zCs w:val="21"/>
              </w:rPr>
            </w:pPr>
            <w:r>
              <w:rPr>
                <w:rFonts w:ascii="仿宋_GB2312" w:eastAsia="宋体" w:cs="仿宋_GB2312" w:hint="eastAsia"/>
                <w:kern w:val="0"/>
                <w:szCs w:val="21"/>
              </w:rPr>
              <w:t>深入实施“告知承诺制”“独任审批师”制度</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szCs w:val="21"/>
              </w:rPr>
            </w:pPr>
            <w:r>
              <w:rPr>
                <w:rFonts w:ascii="仿宋_GB2312" w:eastAsia="宋体" w:cs="仿宋_GB2312" w:hint="eastAsia"/>
                <w:kern w:val="0"/>
                <w:szCs w:val="21"/>
              </w:rPr>
              <w:t>全面实施证明事项和涉企经营许可事项告知承诺制</w:t>
            </w:r>
            <w:r>
              <w:rPr>
                <w:rFonts w:ascii="仿宋_GB2312" w:eastAsia="宋体" w:cs="仿宋_GB2312" w:hint="eastAsia"/>
                <w:kern w:val="0"/>
                <w:szCs w:val="21"/>
              </w:rPr>
              <w:t>,</w:t>
            </w:r>
            <w:r>
              <w:rPr>
                <w:rFonts w:ascii="仿宋_GB2312" w:eastAsia="宋体" w:cs="仿宋_GB2312" w:hint="eastAsia"/>
                <w:kern w:val="0"/>
                <w:szCs w:val="21"/>
              </w:rPr>
              <w:t>完善告知承诺工作规程</w:t>
            </w:r>
            <w:r>
              <w:rPr>
                <w:rFonts w:ascii="仿宋_GB2312" w:eastAsia="宋体" w:cs="仿宋_GB2312" w:hint="eastAsia"/>
                <w:kern w:val="0"/>
                <w:szCs w:val="21"/>
              </w:rPr>
              <w:t>,</w:t>
            </w:r>
            <w:r>
              <w:rPr>
                <w:rFonts w:ascii="仿宋_GB2312" w:eastAsia="宋体" w:cs="仿宋_GB2312" w:hint="eastAsia"/>
                <w:kern w:val="0"/>
                <w:szCs w:val="21"/>
              </w:rPr>
              <w:t>建立健全检查机制和信用管理</w:t>
            </w:r>
            <w:r>
              <w:rPr>
                <w:rFonts w:ascii="仿宋_GB2312" w:eastAsia="宋体" w:cs="仿宋_GB2312" w:hint="eastAsia"/>
                <w:kern w:val="0"/>
                <w:szCs w:val="21"/>
              </w:rPr>
              <w:t>;</w:t>
            </w:r>
            <w:r>
              <w:rPr>
                <w:rFonts w:ascii="仿宋_GB2312" w:eastAsia="宋体" w:cs="仿宋_GB2312" w:hint="eastAsia"/>
                <w:kern w:val="0"/>
                <w:szCs w:val="21"/>
              </w:rPr>
              <w:t>优化零售药店开设审批</w:t>
            </w:r>
            <w:r>
              <w:rPr>
                <w:rFonts w:ascii="仿宋_GB2312" w:eastAsia="宋体" w:cs="仿宋_GB2312" w:hint="eastAsia"/>
                <w:kern w:val="0"/>
                <w:szCs w:val="21"/>
              </w:rPr>
              <w:t>,</w:t>
            </w:r>
            <w:r>
              <w:rPr>
                <w:rFonts w:ascii="仿宋_GB2312" w:eastAsia="宋体" w:cs="仿宋_GB2312" w:hint="eastAsia"/>
                <w:kern w:val="0"/>
                <w:szCs w:val="21"/>
              </w:rPr>
              <w:t>简化审批手续</w:t>
            </w:r>
            <w:r>
              <w:rPr>
                <w:rFonts w:ascii="仿宋_GB2312" w:eastAsia="宋体" w:cs="仿宋_GB2312" w:hint="eastAsia"/>
                <w:kern w:val="0"/>
                <w:szCs w:val="21"/>
              </w:rPr>
              <w:t>,</w:t>
            </w:r>
            <w:r>
              <w:rPr>
                <w:rFonts w:ascii="仿宋_GB2312" w:eastAsia="宋体" w:cs="仿宋_GB2312" w:hint="eastAsia"/>
                <w:kern w:val="0"/>
                <w:szCs w:val="21"/>
              </w:rPr>
              <w:t>对仅经营乙类非处方药的零售企业实施告知承诺制</w:t>
            </w:r>
            <w:r>
              <w:rPr>
                <w:rFonts w:ascii="仿宋_GB2312" w:eastAsia="宋体" w:cs="仿宋_GB2312" w:hint="eastAsia"/>
                <w:kern w:val="0"/>
                <w:szCs w:val="21"/>
              </w:rPr>
              <w:t>;</w:t>
            </w:r>
            <w:r>
              <w:rPr>
                <w:rFonts w:ascii="仿宋_GB2312" w:eastAsia="宋体" w:cs="仿宋_GB2312" w:hint="eastAsia"/>
                <w:kern w:val="0"/>
                <w:szCs w:val="21"/>
              </w:rPr>
              <w:t>推行食品经营</w:t>
            </w:r>
            <w:r>
              <w:rPr>
                <w:rFonts w:ascii="仿宋_GB2312" w:eastAsia="宋体" w:cs="仿宋_GB2312" w:hint="eastAsia"/>
                <w:kern w:val="0"/>
                <w:szCs w:val="21"/>
              </w:rPr>
              <w:t>(</w:t>
            </w:r>
            <w:r>
              <w:rPr>
                <w:rFonts w:ascii="仿宋_GB2312" w:eastAsia="宋体" w:cs="仿宋_GB2312" w:hint="eastAsia"/>
                <w:kern w:val="0"/>
                <w:szCs w:val="21"/>
              </w:rPr>
              <w:t>仅销售预包装食品</w:t>
            </w:r>
            <w:r>
              <w:rPr>
                <w:rFonts w:ascii="仿宋_GB2312" w:eastAsia="宋体" w:cs="仿宋_GB2312" w:hint="eastAsia"/>
                <w:kern w:val="0"/>
                <w:szCs w:val="21"/>
              </w:rPr>
              <w:t>)</w:t>
            </w:r>
            <w:r>
              <w:rPr>
                <w:rFonts w:ascii="仿宋_GB2312" w:eastAsia="宋体" w:cs="仿宋_GB2312" w:hint="eastAsia"/>
                <w:kern w:val="0"/>
                <w:szCs w:val="21"/>
              </w:rPr>
              <w:t>告知诺制</w:t>
            </w:r>
            <w:r>
              <w:rPr>
                <w:rFonts w:ascii="仿宋_GB2312" w:eastAsia="宋体" w:cs="仿宋_GB2312" w:hint="eastAsia"/>
                <w:kern w:val="0"/>
                <w:szCs w:val="21"/>
              </w:rPr>
              <w:t>;</w:t>
            </w:r>
            <w:r>
              <w:rPr>
                <w:rFonts w:ascii="仿宋_GB2312" w:eastAsia="宋体" w:cs="仿宋_GB2312" w:hint="eastAsia"/>
                <w:kern w:val="0"/>
                <w:szCs w:val="21"/>
              </w:rPr>
              <w:t>全面推行“独任审批师”制度</w:t>
            </w:r>
            <w:r>
              <w:rPr>
                <w:rFonts w:ascii="仿宋_GB2312" w:eastAsia="宋体" w:cs="仿宋_GB2312" w:hint="eastAsia"/>
                <w:kern w:val="0"/>
                <w:szCs w:val="21"/>
              </w:rPr>
              <w:t>,</w:t>
            </w:r>
            <w:r>
              <w:rPr>
                <w:rFonts w:ascii="仿宋_GB2312" w:eastAsia="宋体" w:cs="仿宋_GB2312" w:hint="eastAsia"/>
                <w:kern w:val="0"/>
                <w:szCs w:val="21"/>
              </w:rPr>
              <w:t>推动全区范围内更多事项实行独任审批</w:t>
            </w:r>
            <w:r>
              <w:rPr>
                <w:rFonts w:ascii="仿宋_GB2312" w:eastAsia="宋体" w:cs="仿宋_GB2312" w:hint="eastAsia"/>
                <w:kern w:val="0"/>
                <w:szCs w:val="21"/>
              </w:rPr>
              <w:t>,</w:t>
            </w:r>
            <w:r>
              <w:rPr>
                <w:rFonts w:ascii="仿宋_GB2312" w:eastAsia="宋体" w:cs="仿宋_GB2312" w:hint="eastAsia"/>
                <w:kern w:val="0"/>
                <w:szCs w:val="21"/>
              </w:rPr>
              <w:t>打造成槐荫行政审批服务的新名片。</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kern w:val="0"/>
                <w:szCs w:val="21"/>
              </w:rPr>
            </w:pPr>
            <w:r>
              <w:rPr>
                <w:rFonts w:ascii="仿宋_GB2312" w:eastAsia="宋体" w:cs="仿宋_GB2312" w:hint="eastAsia"/>
                <w:kern w:val="0"/>
                <w:szCs w:val="21"/>
              </w:rPr>
              <w:t>区司法局</w:t>
            </w:r>
          </w:p>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snapToGrid w:val="0"/>
                <w:kern w:val="0"/>
                <w:szCs w:val="21"/>
              </w:rPr>
              <w:t>区行政审批服务局、区发展改革局、区市场监管局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zCs w:val="21"/>
              </w:rPr>
            </w:pPr>
            <w:r>
              <w:rPr>
                <w:rFonts w:ascii="仿宋_GB2312" w:eastAsia="宋体" w:cs="仿宋_GB2312" w:hint="eastAsia"/>
                <w:szCs w:val="21"/>
              </w:rPr>
              <w:t>区有关部门</w:t>
            </w:r>
          </w:p>
        </w:tc>
        <w:tc>
          <w:tcPr>
            <w:tcW w:w="1332" w:type="dxa"/>
            <w:tcBorders>
              <w:tl2br w:val="nil"/>
              <w:tr2bl w:val="nil"/>
            </w:tcBorders>
            <w:tcMar>
              <w:top w:w="0" w:type="dxa"/>
              <w:left w:w="6" w:type="dxa"/>
              <w:bottom w:w="0" w:type="dxa"/>
              <w:right w:w="6" w:type="dxa"/>
            </w:tcMar>
            <w:vAlign w:val="center"/>
          </w:tcPr>
          <w:p w:rsidR="00940EF0" w:rsidRDefault="005754B3">
            <w:pPr>
              <w:widowControl/>
              <w:spacing w:line="240" w:lineRule="auto"/>
              <w:jc w:val="center"/>
              <w:textAlignment w:val="center"/>
              <w:rPr>
                <w:rFonts w:ascii="仿宋_GB2312" w:eastAsia="仿宋_GB2312" w:cs="仿宋_GB2312"/>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12</w:t>
            </w:r>
            <w:r>
              <w:rPr>
                <w:rFonts w:ascii="仿宋_GB2312" w:eastAsia="宋体" w:cs="仿宋_GB2312" w:hint="eastAsia"/>
                <w:kern w:val="0"/>
                <w:szCs w:val="21"/>
              </w:rPr>
              <w:t>月底前</w:t>
            </w:r>
          </w:p>
        </w:tc>
      </w:tr>
      <w:tr w:rsidR="00940EF0">
        <w:trPr>
          <w:gridAfter w:val="1"/>
          <w:wAfter w:w="9" w:type="dxa"/>
          <w:trHeight w:val="1004"/>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11</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全面推广智慧审批</w:t>
            </w: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高效应用</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推进交通运输变更企业基本信息类、证件补发类业务无人工干预智慧审批系统建设</w:t>
            </w:r>
            <w:r>
              <w:rPr>
                <w:rFonts w:ascii="仿宋_GB2312" w:eastAsia="宋体" w:cs="仿宋_GB2312" w:hint="eastAsia"/>
                <w:color w:val="000000"/>
                <w:kern w:val="0"/>
                <w:szCs w:val="21"/>
              </w:rPr>
              <w:t>,</w:t>
            </w:r>
            <w:r>
              <w:rPr>
                <w:rFonts w:ascii="仿宋_GB2312" w:eastAsia="宋体" w:cs="仿宋_GB2312" w:hint="eastAsia"/>
                <w:color w:val="000000"/>
                <w:kern w:val="0"/>
                <w:szCs w:val="21"/>
              </w:rPr>
              <w:t>拓展无人工干预审批范围。</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区行政审批</w:t>
            </w:r>
          </w:p>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服务局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区大数据局、区住房城乡建设局</w:t>
            </w:r>
          </w:p>
        </w:tc>
        <w:tc>
          <w:tcPr>
            <w:tcW w:w="1332" w:type="dxa"/>
            <w:tcBorders>
              <w:tl2br w:val="nil"/>
              <w:tr2bl w:val="nil"/>
            </w:tcBorders>
            <w:tcMar>
              <w:top w:w="0" w:type="dxa"/>
              <w:left w:w="6" w:type="dxa"/>
              <w:bottom w:w="0"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4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12</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spacing w:line="240" w:lineRule="auto"/>
              <w:jc w:val="left"/>
              <w:rPr>
                <w:rFonts w:ascii="仿宋_GB2312" w:eastAsia="仿宋_GB2312" w:cs="仿宋_GB2312"/>
                <w:color w:val="000000"/>
                <w:szCs w:val="21"/>
              </w:rPr>
            </w:pPr>
            <w:r>
              <w:rPr>
                <w:rFonts w:ascii="仿宋_GB2312" w:eastAsia="宋体" w:cs="仿宋_GB2312" w:hint="eastAsia"/>
                <w:color w:val="000000"/>
                <w:kern w:val="0"/>
                <w:szCs w:val="21"/>
              </w:rPr>
              <w:t>开发行政审批服务系统</w:t>
            </w:r>
            <w:r>
              <w:rPr>
                <w:rFonts w:ascii="仿宋_GB2312" w:eastAsia="宋体" w:cs="仿宋_GB2312" w:hint="eastAsia"/>
                <w:color w:val="000000"/>
                <w:kern w:val="0"/>
                <w:szCs w:val="21"/>
              </w:rPr>
              <w:t>24</w:t>
            </w:r>
            <w:r>
              <w:rPr>
                <w:rFonts w:ascii="仿宋_GB2312" w:eastAsia="宋体" w:cs="仿宋_GB2312" w:hint="eastAsia"/>
                <w:color w:val="000000"/>
                <w:kern w:val="0"/>
                <w:szCs w:val="21"/>
              </w:rPr>
              <w:t>小时审批功能。</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区行政审批</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服务局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区大数据局等区直有关部门</w:t>
            </w:r>
          </w:p>
        </w:tc>
        <w:tc>
          <w:tcPr>
            <w:tcW w:w="1332" w:type="dxa"/>
            <w:tcBorders>
              <w:tl2br w:val="nil"/>
              <w:tr2bl w:val="nil"/>
            </w:tcBorders>
            <w:tcMar>
              <w:top w:w="0" w:type="dxa"/>
              <w:left w:w="6" w:type="dxa"/>
              <w:bottom w:w="0" w:type="dxa"/>
              <w:right w:w="6" w:type="dxa"/>
            </w:tcMar>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月底前</w:t>
            </w:r>
          </w:p>
        </w:tc>
      </w:tr>
      <w:tr w:rsidR="00940EF0">
        <w:trPr>
          <w:gridAfter w:val="1"/>
          <w:wAfter w:w="9" w:type="dxa"/>
          <w:trHeight w:val="499"/>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13</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spacing w:line="240" w:lineRule="auto"/>
              <w:rPr>
                <w:rFonts w:ascii="仿宋_GB2312" w:eastAsia="仿宋_GB2312" w:cs="仿宋_GB2312"/>
                <w:color w:val="000000"/>
                <w:kern w:val="0"/>
                <w:szCs w:val="21"/>
              </w:rPr>
            </w:pPr>
            <w:r>
              <w:rPr>
                <w:rFonts w:ascii="仿宋_GB2312" w:eastAsia="宋体" w:cs="仿宋_GB2312" w:hint="eastAsia"/>
                <w:color w:val="000000"/>
                <w:kern w:val="0"/>
                <w:szCs w:val="21"/>
              </w:rPr>
              <w:t>积极引导网上远程勘验，推动线上线下业务融合。</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区行政审批</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服务局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区大数据局等区直有关部门</w:t>
            </w:r>
          </w:p>
        </w:tc>
        <w:tc>
          <w:tcPr>
            <w:tcW w:w="1332" w:type="dxa"/>
            <w:tcBorders>
              <w:tl2br w:val="nil"/>
              <w:tr2bl w:val="nil"/>
            </w:tcBorders>
            <w:tcMar>
              <w:top w:w="0" w:type="dxa"/>
              <w:left w:w="6" w:type="dxa"/>
              <w:bottom w:w="0" w:type="dxa"/>
              <w:right w:w="6" w:type="dxa"/>
            </w:tcMar>
            <w:vAlign w:val="center"/>
          </w:tcPr>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4</w:t>
            </w:r>
            <w:r>
              <w:rPr>
                <w:rFonts w:ascii="仿宋_GB2312" w:eastAsia="宋体" w:cs="仿宋_GB2312" w:hint="eastAsia"/>
                <w:color w:val="000000"/>
                <w:szCs w:val="21"/>
              </w:rPr>
              <w:t>月</w:t>
            </w:r>
          </w:p>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底前</w:t>
            </w:r>
          </w:p>
        </w:tc>
      </w:tr>
      <w:tr w:rsidR="00940EF0">
        <w:trPr>
          <w:gridAfter w:val="1"/>
          <w:wAfter w:w="9" w:type="dxa"/>
          <w:trHeight w:val="352"/>
          <w:jc w:val="center"/>
        </w:trPr>
        <w:tc>
          <w:tcPr>
            <w:tcW w:w="14215" w:type="dxa"/>
            <w:gridSpan w:val="7"/>
            <w:tcBorders>
              <w:tl2br w:val="nil"/>
              <w:tr2bl w:val="nil"/>
            </w:tcBorders>
            <w:tcMar>
              <w:top w:w="0" w:type="dxa"/>
              <w:left w:w="6" w:type="dxa"/>
              <w:bottom w:w="0"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（四）深化政府采购招标和投标改革</w:t>
            </w:r>
          </w:p>
        </w:tc>
      </w:tr>
      <w:tr w:rsidR="00940EF0">
        <w:trPr>
          <w:gridAfter w:val="1"/>
          <w:wAfter w:w="9" w:type="dxa"/>
          <w:trHeight w:val="1839"/>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14</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加大政府采购对中小企业扶持力度</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推进政府采购诚信体系建设</w:t>
            </w:r>
            <w:r>
              <w:rPr>
                <w:rFonts w:ascii="仿宋_GB2312" w:eastAsia="宋体" w:cs="仿宋_GB2312" w:hint="eastAsia"/>
                <w:color w:val="000000"/>
                <w:kern w:val="0"/>
                <w:szCs w:val="21"/>
              </w:rPr>
              <w:t>,</w:t>
            </w:r>
            <w:r>
              <w:rPr>
                <w:rFonts w:ascii="仿宋_GB2312" w:eastAsia="宋体" w:cs="仿宋_GB2312" w:hint="eastAsia"/>
                <w:color w:val="000000"/>
                <w:kern w:val="0"/>
                <w:szCs w:val="21"/>
              </w:rPr>
              <w:t>全面取消政府采购投标和履约保证金。预付供应商款项，采购人在合同签订</w:t>
            </w:r>
            <w:r>
              <w:rPr>
                <w:rFonts w:ascii="仿宋_GB2312" w:eastAsia="宋体" w:cs="仿宋_GB2312" w:hint="eastAsia"/>
                <w:color w:val="000000"/>
                <w:kern w:val="0"/>
                <w:szCs w:val="21"/>
              </w:rPr>
              <w:t xml:space="preserve">5 </w:t>
            </w:r>
            <w:r>
              <w:rPr>
                <w:rFonts w:ascii="仿宋_GB2312" w:eastAsia="宋体" w:cs="仿宋_GB2312" w:hint="eastAsia"/>
                <w:color w:val="000000"/>
                <w:kern w:val="0"/>
                <w:szCs w:val="21"/>
              </w:rPr>
              <w:t>个工作日内可支付不低于合同金额的</w:t>
            </w:r>
            <w:r>
              <w:rPr>
                <w:rFonts w:ascii="仿宋_GB2312" w:eastAsia="宋体" w:cs="仿宋_GB2312" w:hint="eastAsia"/>
                <w:color w:val="000000"/>
                <w:kern w:val="0"/>
                <w:szCs w:val="21"/>
              </w:rPr>
              <w:t>30%</w:t>
            </w:r>
            <w:r>
              <w:rPr>
                <w:rFonts w:ascii="仿宋_GB2312" w:eastAsia="宋体" w:cs="仿宋_GB2312" w:hint="eastAsia"/>
                <w:color w:val="000000"/>
                <w:kern w:val="0"/>
                <w:szCs w:val="21"/>
              </w:rPr>
              <w:t>款项。及时支付供应商款项，采购人在收到发票后</w:t>
            </w:r>
            <w:r>
              <w:rPr>
                <w:rFonts w:ascii="仿宋_GB2312" w:eastAsia="宋体" w:cs="仿宋_GB2312" w:hint="eastAsia"/>
                <w:color w:val="000000"/>
                <w:kern w:val="0"/>
                <w:szCs w:val="21"/>
              </w:rPr>
              <w:t>5</w:t>
            </w:r>
            <w:r>
              <w:rPr>
                <w:rFonts w:ascii="仿宋_GB2312" w:eastAsia="宋体" w:cs="仿宋_GB2312" w:hint="eastAsia"/>
                <w:color w:val="000000"/>
                <w:kern w:val="0"/>
                <w:szCs w:val="21"/>
              </w:rPr>
              <w:t>个工作日内支付资金。</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区财政局</w:t>
            </w:r>
          </w:p>
        </w:tc>
        <w:tc>
          <w:tcPr>
            <w:tcW w:w="3177" w:type="dxa"/>
            <w:tcBorders>
              <w:tl2br w:val="nil"/>
              <w:tr2bl w:val="nil"/>
            </w:tcBorders>
            <w:vAlign w:val="center"/>
          </w:tcPr>
          <w:p w:rsidR="00940EF0" w:rsidRDefault="005754B3">
            <w:pPr>
              <w:widowControl/>
              <w:spacing w:line="240" w:lineRule="auto"/>
              <w:jc w:val="center"/>
              <w:textAlignment w:val="top"/>
              <w:rPr>
                <w:rFonts w:ascii="仿宋_GB2312" w:eastAsia="宋体" w:cs="仿宋_GB2312"/>
                <w:color w:val="000000"/>
                <w:szCs w:val="21"/>
              </w:rPr>
            </w:pPr>
            <w:r>
              <w:rPr>
                <w:rFonts w:ascii="仿宋_GB2312" w:eastAsia="宋体" w:cs="仿宋_GB2312" w:hint="eastAsia"/>
                <w:color w:val="000000"/>
                <w:szCs w:val="21"/>
              </w:rPr>
              <w:t>区行政审批服务局</w:t>
            </w:r>
          </w:p>
          <w:p w:rsidR="00940EF0" w:rsidRDefault="005754B3">
            <w:pPr>
              <w:widowControl/>
              <w:spacing w:line="240" w:lineRule="auto"/>
              <w:jc w:val="center"/>
              <w:textAlignment w:val="top"/>
              <w:rPr>
                <w:rFonts w:ascii="仿宋_GB2312" w:eastAsia="仿宋_GB2312" w:cs="仿宋_GB2312"/>
                <w:color w:val="000000"/>
                <w:szCs w:val="21"/>
              </w:rPr>
            </w:pPr>
            <w:r>
              <w:rPr>
                <w:rFonts w:ascii="仿宋_GB2312" w:eastAsia="宋体" w:cs="仿宋_GB2312" w:hint="eastAsia"/>
                <w:color w:val="000000"/>
                <w:szCs w:val="21"/>
              </w:rPr>
              <w:t>各预算单位</w:t>
            </w:r>
          </w:p>
        </w:tc>
        <w:tc>
          <w:tcPr>
            <w:tcW w:w="1332" w:type="dxa"/>
            <w:tcBorders>
              <w:tl2br w:val="nil"/>
              <w:tr2bl w:val="nil"/>
            </w:tcBorders>
            <w:tcMar>
              <w:top w:w="0" w:type="dxa"/>
              <w:left w:w="6" w:type="dxa"/>
              <w:bottom w:w="0"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 xml:space="preserve">6 </w:t>
            </w:r>
            <w:r>
              <w:rPr>
                <w:rFonts w:ascii="仿宋_GB2312" w:eastAsia="宋体" w:cs="仿宋_GB2312" w:hint="eastAsia"/>
                <w:color w:val="000000"/>
                <w:kern w:val="0"/>
                <w:szCs w:val="21"/>
              </w:rPr>
              <w:t>月底前</w:t>
            </w:r>
          </w:p>
        </w:tc>
      </w:tr>
      <w:tr w:rsidR="00940EF0">
        <w:trPr>
          <w:gridAfter w:val="1"/>
          <w:wAfter w:w="9" w:type="dxa"/>
          <w:trHeight w:val="1341"/>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15</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加大政府采购对中小企业扶持力度</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推广应用“政府采购合同融资与履约保函服务平台”</w:t>
            </w:r>
            <w:r>
              <w:rPr>
                <w:rFonts w:ascii="仿宋_GB2312" w:eastAsia="宋体" w:cs="仿宋_GB2312" w:hint="eastAsia"/>
                <w:color w:val="000000"/>
                <w:kern w:val="0"/>
                <w:szCs w:val="21"/>
              </w:rPr>
              <w:t>,</w:t>
            </w:r>
            <w:r>
              <w:rPr>
                <w:rFonts w:ascii="仿宋_GB2312" w:eastAsia="宋体" w:cs="仿宋_GB2312" w:hint="eastAsia"/>
                <w:color w:val="000000"/>
                <w:kern w:val="0"/>
                <w:szCs w:val="21"/>
              </w:rPr>
              <w:t>实施政府采购合同融资新模式</w:t>
            </w:r>
            <w:r>
              <w:rPr>
                <w:rFonts w:ascii="仿宋_GB2312" w:eastAsia="宋体" w:cs="仿宋_GB2312" w:hint="eastAsia"/>
                <w:color w:val="000000"/>
                <w:kern w:val="0"/>
                <w:szCs w:val="21"/>
              </w:rPr>
              <w:t>,</w:t>
            </w:r>
            <w:r>
              <w:rPr>
                <w:rFonts w:ascii="仿宋_GB2312" w:eastAsia="宋体" w:cs="仿宋_GB2312" w:hint="eastAsia"/>
                <w:color w:val="000000"/>
                <w:kern w:val="0"/>
                <w:szCs w:val="21"/>
              </w:rPr>
              <w:t>为供应商“增信”、为金融机构“分险”</w:t>
            </w:r>
            <w:r>
              <w:rPr>
                <w:rFonts w:ascii="仿宋_GB2312" w:eastAsia="宋体" w:cs="仿宋_GB2312" w:hint="eastAsia"/>
                <w:color w:val="000000"/>
                <w:kern w:val="0"/>
                <w:szCs w:val="21"/>
              </w:rPr>
              <w:t>,</w:t>
            </w:r>
            <w:r>
              <w:rPr>
                <w:rFonts w:ascii="仿宋_GB2312" w:eastAsia="宋体" w:cs="仿宋_GB2312" w:hint="eastAsia"/>
                <w:color w:val="000000"/>
                <w:kern w:val="0"/>
                <w:szCs w:val="21"/>
              </w:rPr>
              <w:t>拓宽融资渠道。</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区财政局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szCs w:val="21"/>
              </w:rPr>
            </w:pPr>
            <w:r>
              <w:rPr>
                <w:rFonts w:ascii="仿宋_GB2312" w:eastAsia="宋体" w:cs="仿宋_GB2312" w:hint="eastAsia"/>
                <w:color w:val="000000"/>
                <w:szCs w:val="21"/>
              </w:rPr>
              <w:t>区行政审批服务局</w:t>
            </w: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szCs w:val="21"/>
              </w:rPr>
              <w:t>各预算单位</w:t>
            </w:r>
          </w:p>
        </w:tc>
        <w:tc>
          <w:tcPr>
            <w:tcW w:w="1332" w:type="dxa"/>
            <w:tcBorders>
              <w:tl2br w:val="nil"/>
              <w:tr2bl w:val="nil"/>
            </w:tcBorders>
            <w:tcMar>
              <w:top w:w="0" w:type="dxa"/>
              <w:left w:w="6" w:type="dxa"/>
              <w:bottom w:w="0"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 xml:space="preserve">6 </w:t>
            </w:r>
            <w:r>
              <w:rPr>
                <w:rFonts w:ascii="仿宋_GB2312" w:eastAsia="宋体" w:cs="仿宋_GB2312" w:hint="eastAsia"/>
                <w:color w:val="000000"/>
                <w:kern w:val="0"/>
                <w:szCs w:val="21"/>
              </w:rPr>
              <w:t>月底前</w:t>
            </w:r>
          </w:p>
        </w:tc>
      </w:tr>
      <w:tr w:rsidR="00940EF0">
        <w:trPr>
          <w:gridAfter w:val="1"/>
          <w:wAfter w:w="9" w:type="dxa"/>
          <w:trHeight w:val="460"/>
          <w:jc w:val="center"/>
        </w:trPr>
        <w:tc>
          <w:tcPr>
            <w:tcW w:w="14215" w:type="dxa"/>
            <w:gridSpan w:val="7"/>
            <w:tcBorders>
              <w:tl2br w:val="nil"/>
              <w:tr2bl w:val="nil"/>
            </w:tcBorders>
            <w:tcMar>
              <w:top w:w="0" w:type="dxa"/>
              <w:left w:w="6" w:type="dxa"/>
              <w:bottom w:w="0"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lastRenderedPageBreak/>
              <w:t>（五）全面提升“智慧办税”服务质效</w:t>
            </w:r>
          </w:p>
        </w:tc>
      </w:tr>
      <w:tr w:rsidR="00940EF0">
        <w:trPr>
          <w:gridAfter w:val="1"/>
          <w:wAfter w:w="9" w:type="dxa"/>
          <w:trHeight w:val="56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16</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优化整合办税流程</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简化税费优惠政策申报程序，除依法须税务机关核准和向税务机关备案的特定情形外，原则上不再设置审批环节，推行“自行判别、申报享受、资料留存备查”的办理方式</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区税务局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top w:w="0" w:type="dxa"/>
              <w:left w:w="6" w:type="dxa"/>
              <w:bottom w:w="0"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月底前完成并持续优化提升</w:t>
            </w:r>
          </w:p>
        </w:tc>
      </w:tr>
      <w:tr w:rsidR="00940EF0">
        <w:trPr>
          <w:gridAfter w:val="1"/>
          <w:wAfter w:w="9" w:type="dxa"/>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17</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针对直接面向纳税人的依申请税务事项，按照总局要求，全面推行证明事项告知承诺制，切实减少证明材料报送。</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区税务局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top w:w="0" w:type="dxa"/>
              <w:left w:w="6" w:type="dxa"/>
              <w:bottom w:w="0"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pacing w:val="-6"/>
                <w:kern w:val="0"/>
                <w:szCs w:val="21"/>
              </w:rPr>
              <w:t>2021</w:t>
            </w:r>
            <w:r>
              <w:rPr>
                <w:rFonts w:ascii="仿宋_GB2312" w:eastAsia="宋体" w:cs="仿宋_GB2312" w:hint="eastAsia"/>
                <w:color w:val="000000"/>
                <w:spacing w:val="-6"/>
                <w:kern w:val="0"/>
                <w:szCs w:val="21"/>
              </w:rPr>
              <w:t>年</w:t>
            </w:r>
            <w:r>
              <w:rPr>
                <w:rFonts w:ascii="仿宋_GB2312" w:eastAsia="宋体" w:cs="仿宋_GB2312" w:hint="eastAsia"/>
                <w:color w:val="000000"/>
                <w:spacing w:val="-6"/>
                <w:kern w:val="0"/>
                <w:szCs w:val="21"/>
              </w:rPr>
              <w:t>12</w:t>
            </w:r>
            <w:r>
              <w:rPr>
                <w:rFonts w:ascii="仿宋_GB2312" w:eastAsia="宋体" w:cs="仿宋_GB2312" w:hint="eastAsia"/>
                <w:color w:val="000000"/>
                <w:spacing w:val="-6"/>
                <w:kern w:val="0"/>
                <w:szCs w:val="21"/>
              </w:rPr>
              <w:t>月</w:t>
            </w:r>
            <w:r>
              <w:rPr>
                <w:rFonts w:ascii="仿宋_GB2312" w:eastAsia="宋体" w:cs="仿宋_GB2312" w:hint="eastAsia"/>
                <w:color w:val="000000"/>
                <w:spacing w:val="-11"/>
                <w:kern w:val="0"/>
                <w:szCs w:val="21"/>
              </w:rPr>
              <w:t>底前完成并持续优化提升</w:t>
            </w:r>
          </w:p>
        </w:tc>
      </w:tr>
      <w:tr w:rsidR="00940EF0">
        <w:trPr>
          <w:gridAfter w:val="1"/>
          <w:wAfter w:w="9" w:type="dxa"/>
          <w:trHeight w:val="4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18</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按照市局工作安排，积极推行留抵退税确认制。</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区税务局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top w:w="0" w:type="dxa"/>
              <w:left w:w="6" w:type="dxa"/>
              <w:bottom w:w="0"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w:t>
            </w:r>
          </w:p>
        </w:tc>
      </w:tr>
      <w:tr w:rsidR="00940EF0">
        <w:trPr>
          <w:gridAfter w:val="1"/>
          <w:wAfter w:w="9" w:type="dxa"/>
          <w:trHeight w:val="4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19</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szCs w:val="21"/>
              </w:rPr>
              <w:t>积极推广应用电子税务局各项功能，在实现带数推送、一键确认基础上实现“报退合一”后，主动辅导纳税人使用。</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区税务局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top w:w="0" w:type="dxa"/>
              <w:left w:w="6" w:type="dxa"/>
              <w:bottom w:w="0"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9</w:t>
            </w:r>
            <w:r>
              <w:rPr>
                <w:rFonts w:ascii="仿宋_GB2312" w:eastAsia="宋体" w:cs="仿宋_GB2312" w:hint="eastAsia"/>
                <w:color w:val="000000"/>
                <w:kern w:val="0"/>
                <w:szCs w:val="21"/>
              </w:rPr>
              <w:t>月底</w:t>
            </w:r>
          </w:p>
        </w:tc>
      </w:tr>
      <w:tr w:rsidR="00940EF0">
        <w:trPr>
          <w:gridAfter w:val="1"/>
          <w:wAfter w:w="9" w:type="dxa"/>
          <w:trHeight w:val="754"/>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20</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全面推广“非接触式”办税</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szCs w:val="21"/>
              </w:rPr>
              <w:t>按照“前台精简快办、中台统筹集成、后台质检分析”的模式，对办税服务厅进行“三台联动”实体化改造，同时兼顾特殊人群的业务需求，做好线下服务保障。</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区税务局</w:t>
            </w:r>
          </w:p>
          <w:p w:rsidR="00940EF0" w:rsidRDefault="00940EF0">
            <w:pPr>
              <w:widowControl/>
              <w:spacing w:line="240" w:lineRule="auto"/>
              <w:jc w:val="center"/>
              <w:textAlignment w:val="center"/>
              <w:rPr>
                <w:rFonts w:ascii="仿宋_GB2312" w:eastAsia="仿宋_GB2312" w:cs="仿宋_GB2312"/>
                <w:color w:val="000000"/>
                <w:kern w:val="0"/>
                <w:szCs w:val="21"/>
              </w:rPr>
            </w:pP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top w:w="0" w:type="dxa"/>
              <w:left w:w="6" w:type="dxa"/>
              <w:bottom w:w="0"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9</w:t>
            </w:r>
            <w:r>
              <w:rPr>
                <w:rFonts w:ascii="仿宋_GB2312" w:eastAsia="宋体" w:cs="仿宋_GB2312" w:hint="eastAsia"/>
                <w:color w:val="000000"/>
                <w:kern w:val="0"/>
                <w:szCs w:val="21"/>
              </w:rPr>
              <w:t>月底前</w:t>
            </w:r>
          </w:p>
        </w:tc>
      </w:tr>
      <w:tr w:rsidR="00940EF0">
        <w:trPr>
          <w:gridAfter w:val="1"/>
          <w:wAfter w:w="9" w:type="dxa"/>
          <w:trHeight w:val="62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21</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szCs w:val="21"/>
              </w:rPr>
              <w:t>配合市局工作安排，引入“区块链”技术，将个人代开出租房屋发票事项接入“泉城链”，打通个人出租房屋代开发票数据在“泉城链”的应用和供给渠道，实现个人代开出租房屋发票电子化。</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区税务局</w:t>
            </w:r>
          </w:p>
          <w:p w:rsidR="00940EF0" w:rsidRDefault="00940EF0">
            <w:pPr>
              <w:widowControl/>
              <w:spacing w:line="240" w:lineRule="auto"/>
              <w:jc w:val="center"/>
              <w:textAlignment w:val="center"/>
              <w:rPr>
                <w:rFonts w:ascii="仿宋_GB2312" w:eastAsia="仿宋_GB2312" w:cs="仿宋_GB2312"/>
                <w:color w:val="000000"/>
                <w:kern w:val="0"/>
                <w:szCs w:val="21"/>
              </w:rPr>
            </w:pP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top w:w="0" w:type="dxa"/>
              <w:left w:w="6" w:type="dxa"/>
              <w:bottom w:w="0"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9</w:t>
            </w:r>
            <w:r>
              <w:rPr>
                <w:rFonts w:ascii="仿宋_GB2312" w:eastAsia="宋体" w:cs="仿宋_GB2312" w:hint="eastAsia"/>
                <w:color w:val="000000"/>
                <w:kern w:val="0"/>
                <w:szCs w:val="21"/>
              </w:rPr>
              <w:t>月底前</w:t>
            </w:r>
          </w:p>
        </w:tc>
      </w:tr>
      <w:tr w:rsidR="00940EF0">
        <w:trPr>
          <w:gridAfter w:val="1"/>
          <w:wAfter w:w="9" w:type="dxa"/>
          <w:trHeight w:val="3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C00000"/>
                <w:szCs w:val="21"/>
              </w:rPr>
            </w:pPr>
            <w:r>
              <w:rPr>
                <w:rFonts w:ascii="仿宋_GB2312" w:eastAsia="宋体" w:cs="仿宋_GB2312" w:hint="eastAsia"/>
                <w:color w:val="000000"/>
                <w:szCs w:val="21"/>
              </w:rPr>
              <w:t>22</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C00000"/>
                <w:kern w:val="0"/>
                <w:szCs w:val="21"/>
              </w:rPr>
            </w:pPr>
            <w:r>
              <w:rPr>
                <w:rFonts w:ascii="仿宋_GB2312" w:eastAsia="宋体" w:cs="仿宋_GB2312" w:hint="eastAsia"/>
                <w:color w:val="000000"/>
                <w:szCs w:val="21"/>
              </w:rPr>
              <w:t>开展增值税专用发票电子化试点</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C00000"/>
                <w:szCs w:val="21"/>
              </w:rPr>
            </w:pPr>
            <w:r>
              <w:rPr>
                <w:rFonts w:ascii="仿宋_GB2312" w:eastAsia="宋体" w:cs="仿宋_GB2312" w:hint="eastAsia"/>
                <w:color w:val="000000"/>
                <w:szCs w:val="21"/>
              </w:rPr>
              <w:t>制定专项配套实施方案，确保增值税专用发票电子化试点顺利实施。</w:t>
            </w:r>
          </w:p>
        </w:tc>
        <w:tc>
          <w:tcPr>
            <w:tcW w:w="1565" w:type="dxa"/>
            <w:tcBorders>
              <w:tl2br w:val="nil"/>
              <w:tr2bl w:val="nil"/>
            </w:tcBorders>
            <w:vAlign w:val="center"/>
          </w:tcPr>
          <w:p w:rsidR="00940EF0" w:rsidRDefault="00940EF0">
            <w:pPr>
              <w:widowControl/>
              <w:spacing w:line="240" w:lineRule="auto"/>
              <w:jc w:val="center"/>
              <w:textAlignment w:val="center"/>
              <w:rPr>
                <w:rFonts w:ascii="仿宋_GB2312" w:eastAsia="宋体" w:cs="仿宋_GB2312"/>
                <w:color w:val="000000"/>
                <w:szCs w:val="21"/>
              </w:rPr>
            </w:pP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区税务局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top w:w="0" w:type="dxa"/>
              <w:left w:w="6" w:type="dxa"/>
              <w:bottom w:w="0"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月底前</w:t>
            </w:r>
          </w:p>
        </w:tc>
      </w:tr>
      <w:tr w:rsidR="00940EF0">
        <w:trPr>
          <w:gridAfter w:val="1"/>
          <w:wAfter w:w="9" w:type="dxa"/>
          <w:trHeight w:val="3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C00000"/>
                <w:szCs w:val="21"/>
              </w:rPr>
            </w:pPr>
            <w:r>
              <w:rPr>
                <w:rFonts w:ascii="仿宋_GB2312" w:eastAsia="宋体" w:cs="仿宋_GB2312" w:hint="eastAsia"/>
                <w:color w:val="000000"/>
                <w:szCs w:val="21"/>
              </w:rPr>
              <w:t>23</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C00000"/>
                <w:szCs w:val="21"/>
              </w:rPr>
            </w:pPr>
            <w:r>
              <w:rPr>
                <w:rFonts w:ascii="仿宋_GB2312" w:eastAsia="宋体" w:cs="仿宋_GB2312" w:hint="eastAsia"/>
                <w:color w:val="000000"/>
                <w:szCs w:val="21"/>
              </w:rPr>
              <w:t>用好市税务局统一制作的宣传辅导产品，采取线上、线下多种方式向纳税人开展专题辅导，丰富咨询解答渠道，落实“首票服务制”，帮助纳税人办理电子发票领用、开具和使用等相关业务。应用、推广“易审核”系统，开展增值税发票分类分级管理，提升发票审批效率。</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区税务局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top w:w="0" w:type="dxa"/>
              <w:left w:w="6" w:type="dxa"/>
              <w:bottom w:w="0"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月底前完成并持续优化提升</w:t>
            </w:r>
          </w:p>
        </w:tc>
      </w:tr>
      <w:tr w:rsidR="00940EF0">
        <w:trPr>
          <w:gridAfter w:val="1"/>
          <w:wAfter w:w="9" w:type="dxa"/>
          <w:trHeight w:val="460"/>
          <w:jc w:val="center"/>
        </w:trPr>
        <w:tc>
          <w:tcPr>
            <w:tcW w:w="14215" w:type="dxa"/>
            <w:gridSpan w:val="7"/>
            <w:tcBorders>
              <w:tl2br w:val="nil"/>
              <w:tr2bl w:val="nil"/>
            </w:tcBorders>
            <w:tcMar>
              <w:top w:w="0" w:type="dxa"/>
              <w:left w:w="6" w:type="dxa"/>
              <w:bottom w:w="0"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黑体" w:eastAsia="黑体" w:cs="黑体" w:hint="eastAsia"/>
                <w:color w:val="000000"/>
                <w:kern w:val="0"/>
                <w:szCs w:val="21"/>
              </w:rPr>
              <w:lastRenderedPageBreak/>
              <w:t>二、聚焦优化企业发展环境实施创新突破</w:t>
            </w:r>
          </w:p>
        </w:tc>
      </w:tr>
      <w:tr w:rsidR="00940EF0">
        <w:trPr>
          <w:gridAfter w:val="1"/>
          <w:wAfter w:w="9" w:type="dxa"/>
          <w:trHeight w:val="460"/>
          <w:jc w:val="center"/>
        </w:trPr>
        <w:tc>
          <w:tcPr>
            <w:tcW w:w="14215" w:type="dxa"/>
            <w:gridSpan w:val="7"/>
            <w:tcBorders>
              <w:tl2br w:val="nil"/>
              <w:tr2bl w:val="nil"/>
            </w:tcBorders>
            <w:tcMar>
              <w:top w:w="0" w:type="dxa"/>
              <w:left w:w="6" w:type="dxa"/>
              <w:bottom w:w="0"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楷体_GB2312" w:eastAsia="楷体_GB2312" w:cs="楷体_GB2312" w:hint="eastAsia"/>
                <w:color w:val="000000"/>
                <w:kern w:val="0"/>
                <w:szCs w:val="21"/>
              </w:rPr>
              <w:t>（六）持续改善中小微企业融资环境</w:t>
            </w:r>
          </w:p>
        </w:tc>
      </w:tr>
      <w:tr w:rsidR="00940EF0">
        <w:trPr>
          <w:gridAfter w:val="1"/>
          <w:wAfter w:w="9" w:type="dxa"/>
          <w:trHeight w:val="820"/>
          <w:jc w:val="center"/>
        </w:trPr>
        <w:tc>
          <w:tcPr>
            <w:tcW w:w="723" w:type="dxa"/>
            <w:tcBorders>
              <w:tl2br w:val="nil"/>
              <w:tr2bl w:val="nil"/>
            </w:tcBorders>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24</w:t>
            </w:r>
          </w:p>
        </w:tc>
        <w:tc>
          <w:tcPr>
            <w:tcW w:w="2408" w:type="dxa"/>
            <w:tcBorders>
              <w:tl2br w:val="nil"/>
              <w:tr2bl w:val="nil"/>
            </w:tcBorders>
            <w:vAlign w:val="center"/>
          </w:tcPr>
          <w:p w:rsidR="00940EF0" w:rsidRDefault="005754B3">
            <w:pPr>
              <w:spacing w:line="240" w:lineRule="auto"/>
              <w:jc w:val="center"/>
              <w:rPr>
                <w:rFonts w:ascii="仿宋_GB2312" w:eastAsia="宋体" w:cs="仿宋_GB2312"/>
                <w:color w:val="000000"/>
                <w:kern w:val="0"/>
                <w:szCs w:val="21"/>
              </w:rPr>
            </w:pPr>
            <w:r>
              <w:rPr>
                <w:rFonts w:ascii="仿宋_GB2312" w:eastAsia="宋体" w:cs="仿宋_GB2312" w:hint="eastAsia"/>
                <w:color w:val="000000"/>
                <w:kern w:val="0"/>
                <w:szCs w:val="21"/>
              </w:rPr>
              <w:t>完善融资政策服务</w:t>
            </w:r>
          </w:p>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体系</w:t>
            </w:r>
          </w:p>
        </w:tc>
        <w:tc>
          <w:tcPr>
            <w:tcW w:w="5010" w:type="dxa"/>
            <w:gridSpan w:val="2"/>
            <w:tcBorders>
              <w:tl2br w:val="nil"/>
              <w:tr2bl w:val="nil"/>
            </w:tcBorders>
            <w:vAlign w:val="center"/>
          </w:tcPr>
          <w:p w:rsidR="00940EF0" w:rsidRDefault="005754B3">
            <w:pPr>
              <w:spacing w:line="240" w:lineRule="auto"/>
              <w:rPr>
                <w:rFonts w:ascii="仿宋_GB2312" w:eastAsia="仿宋_GB2312" w:cs="仿宋_GB2312"/>
                <w:color w:val="000000"/>
                <w:kern w:val="0"/>
                <w:szCs w:val="21"/>
              </w:rPr>
            </w:pPr>
            <w:r>
              <w:rPr>
                <w:rFonts w:ascii="仿宋_GB2312" w:eastAsia="宋体" w:cs="仿宋_GB2312" w:hint="eastAsia"/>
                <w:color w:val="000000"/>
                <w:kern w:val="0"/>
                <w:szCs w:val="21"/>
              </w:rPr>
              <w:t>根据上级统一调度安排，发挥中小微企业贷款风险补偿机制、转贷引导基金、政府性融资担保机构作用。</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区金融事业发展中心</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区财政局</w:t>
            </w:r>
          </w:p>
        </w:tc>
        <w:tc>
          <w:tcPr>
            <w:tcW w:w="1332" w:type="dxa"/>
            <w:tcBorders>
              <w:tl2br w:val="nil"/>
              <w:tr2bl w:val="nil"/>
            </w:tcBorders>
            <w:tcMar>
              <w:top w:w="0" w:type="dxa"/>
              <w:left w:w="6" w:type="dxa"/>
              <w:bottom w:w="0"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月底前</w:t>
            </w:r>
          </w:p>
        </w:tc>
      </w:tr>
      <w:tr w:rsidR="00940EF0">
        <w:trPr>
          <w:gridAfter w:val="1"/>
          <w:wAfter w:w="9" w:type="dxa"/>
          <w:trHeight w:val="1049"/>
          <w:jc w:val="center"/>
        </w:trPr>
        <w:tc>
          <w:tcPr>
            <w:tcW w:w="723" w:type="dxa"/>
            <w:tcBorders>
              <w:tl2br w:val="nil"/>
              <w:tr2bl w:val="nil"/>
            </w:tcBorders>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25</w:t>
            </w:r>
          </w:p>
        </w:tc>
        <w:tc>
          <w:tcPr>
            <w:tcW w:w="2408" w:type="dxa"/>
            <w:tcBorders>
              <w:tl2br w:val="nil"/>
              <w:tr2bl w:val="nil"/>
            </w:tcBorders>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搭建和推广企业融资对接平台</w:t>
            </w:r>
          </w:p>
        </w:tc>
        <w:tc>
          <w:tcPr>
            <w:tcW w:w="5010" w:type="dxa"/>
            <w:gridSpan w:val="2"/>
            <w:tcBorders>
              <w:tl2br w:val="nil"/>
              <w:tr2bl w:val="nil"/>
            </w:tcBorders>
            <w:vAlign w:val="center"/>
          </w:tcPr>
          <w:p w:rsidR="00940EF0" w:rsidRDefault="005754B3">
            <w:pPr>
              <w:spacing w:line="240" w:lineRule="auto"/>
              <w:rPr>
                <w:rFonts w:ascii="仿宋_GB2312" w:eastAsia="仿宋_GB2312" w:cs="仿宋_GB2312"/>
                <w:color w:val="000000"/>
                <w:kern w:val="0"/>
                <w:szCs w:val="21"/>
              </w:rPr>
            </w:pPr>
            <w:r>
              <w:rPr>
                <w:rFonts w:ascii="仿宋_GB2312" w:eastAsia="宋体" w:cs="仿宋_GB2312" w:hint="eastAsia"/>
                <w:color w:val="000000"/>
                <w:kern w:val="0"/>
                <w:szCs w:val="21"/>
              </w:rPr>
              <w:t>利用大数据、云计算等技术</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推广“信易贷”、“银税互动”融资服务平台</w:t>
            </w:r>
            <w:r>
              <w:rPr>
                <w:rFonts w:ascii="仿宋_GB2312" w:eastAsia="宋体" w:cs="仿宋_GB2312" w:hint="eastAsia"/>
                <w:color w:val="000000"/>
                <w:kern w:val="0"/>
                <w:szCs w:val="21"/>
              </w:rPr>
              <w:t>,</w:t>
            </w:r>
            <w:r>
              <w:rPr>
                <w:rFonts w:ascii="仿宋_GB2312" w:eastAsia="宋体" w:cs="仿宋_GB2312" w:hint="eastAsia"/>
                <w:color w:val="000000"/>
                <w:kern w:val="0"/>
                <w:szCs w:val="21"/>
              </w:rPr>
              <w:t>开展不间断线上银企对接。</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区金融事业发展中心</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szCs w:val="21"/>
              </w:rPr>
            </w:pPr>
            <w:r>
              <w:rPr>
                <w:rFonts w:ascii="仿宋_GB2312" w:eastAsia="宋体" w:cs="仿宋_GB2312" w:hint="eastAsia"/>
                <w:color w:val="000000"/>
                <w:szCs w:val="21"/>
              </w:rPr>
              <w:t>区财政局、区发展改革局、</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区税务局、区大数据局</w:t>
            </w:r>
          </w:p>
        </w:tc>
        <w:tc>
          <w:tcPr>
            <w:tcW w:w="1332" w:type="dxa"/>
            <w:tcBorders>
              <w:tl2br w:val="nil"/>
              <w:tr2bl w:val="nil"/>
            </w:tcBorders>
            <w:tcMar>
              <w:top w:w="0" w:type="dxa"/>
              <w:left w:w="6" w:type="dxa"/>
              <w:bottom w:w="0"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w:t>
            </w:r>
          </w:p>
        </w:tc>
      </w:tr>
      <w:tr w:rsidR="00940EF0">
        <w:trPr>
          <w:gridAfter w:val="1"/>
          <w:wAfter w:w="9" w:type="dxa"/>
          <w:trHeight w:val="460"/>
          <w:jc w:val="center"/>
        </w:trPr>
        <w:tc>
          <w:tcPr>
            <w:tcW w:w="14215" w:type="dxa"/>
            <w:gridSpan w:val="7"/>
            <w:tcBorders>
              <w:tl2br w:val="nil"/>
              <w:tr2bl w:val="nil"/>
            </w:tcBorders>
            <w:tcMar>
              <w:top w:w="0" w:type="dxa"/>
              <w:left w:w="6" w:type="dxa"/>
              <w:bottom w:w="0"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（七）推动政务服务效能迭代升级</w:t>
            </w:r>
          </w:p>
        </w:tc>
      </w:tr>
      <w:tr w:rsidR="00940EF0">
        <w:trPr>
          <w:gridAfter w:val="1"/>
          <w:wAfter w:w="9" w:type="dxa"/>
          <w:trHeight w:val="1032"/>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26</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优化提升“网上办”</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“掌上办”</w:t>
            </w:r>
          </w:p>
        </w:tc>
        <w:tc>
          <w:tcPr>
            <w:tcW w:w="5010" w:type="dxa"/>
            <w:gridSpan w:val="2"/>
            <w:tcBorders>
              <w:tl2br w:val="nil"/>
              <w:tr2bl w:val="nil"/>
            </w:tcBorders>
          </w:tcPr>
          <w:p w:rsidR="00940EF0" w:rsidRDefault="005754B3">
            <w:pPr>
              <w:spacing w:line="240" w:lineRule="auto"/>
              <w:rPr>
                <w:rFonts w:ascii="仿宋_GB2312" w:eastAsia="仿宋_GB2312" w:cs="仿宋_GB2312"/>
                <w:color w:val="000000"/>
                <w:szCs w:val="21"/>
              </w:rPr>
            </w:pPr>
            <w:r>
              <w:rPr>
                <w:rFonts w:ascii="仿宋_GB2312" w:eastAsia="宋体" w:cs="仿宋_GB2312" w:hint="eastAsia"/>
                <w:color w:val="000000"/>
                <w:kern w:val="0"/>
                <w:szCs w:val="21"/>
              </w:rPr>
              <w:t>打造“</w:t>
            </w:r>
            <w:r>
              <w:rPr>
                <w:rFonts w:ascii="仿宋_GB2312" w:eastAsia="宋体" w:cs="仿宋_GB2312" w:hint="eastAsia"/>
                <w:color w:val="000000"/>
                <w:kern w:val="0"/>
                <w:szCs w:val="21"/>
              </w:rPr>
              <w:t>24</w:t>
            </w:r>
            <w:r>
              <w:rPr>
                <w:rFonts w:ascii="仿宋_GB2312" w:eastAsia="宋体" w:cs="仿宋_GB2312" w:hint="eastAsia"/>
                <w:color w:val="000000"/>
                <w:kern w:val="0"/>
                <w:szCs w:val="21"/>
              </w:rPr>
              <w:t>小时不打烊”在线政务服务</w:t>
            </w:r>
            <w:r>
              <w:rPr>
                <w:rFonts w:ascii="仿宋_GB2312" w:eastAsia="宋体" w:cs="仿宋_GB2312" w:hint="eastAsia"/>
                <w:color w:val="000000"/>
                <w:kern w:val="0"/>
                <w:szCs w:val="21"/>
              </w:rPr>
              <w:t>,</w:t>
            </w:r>
            <w:r>
              <w:rPr>
                <w:rFonts w:ascii="仿宋_GB2312" w:eastAsia="宋体" w:cs="仿宋_GB2312" w:hint="eastAsia"/>
                <w:color w:val="000000"/>
                <w:kern w:val="0"/>
                <w:szCs w:val="21"/>
              </w:rPr>
              <w:t>全面推进“不见面”审批，提升网办深度，区级依申请政务服务事项“全程网办”率达到</w:t>
            </w:r>
            <w:r>
              <w:rPr>
                <w:rFonts w:ascii="仿宋_GB2312" w:eastAsia="宋体" w:cs="仿宋_GB2312" w:hint="eastAsia"/>
                <w:color w:val="000000"/>
                <w:kern w:val="0"/>
                <w:szCs w:val="21"/>
              </w:rPr>
              <w:t>85%</w:t>
            </w:r>
            <w:r>
              <w:rPr>
                <w:rFonts w:ascii="仿宋_GB2312" w:eastAsia="宋体" w:cs="仿宋_GB2312" w:hint="eastAsia"/>
                <w:color w:val="000000"/>
                <w:kern w:val="0"/>
                <w:szCs w:val="21"/>
              </w:rPr>
              <w:t>。</w:t>
            </w:r>
          </w:p>
        </w:tc>
        <w:tc>
          <w:tcPr>
            <w:tcW w:w="1565" w:type="dxa"/>
            <w:tcBorders>
              <w:tl2br w:val="nil"/>
              <w:tr2bl w:val="nil"/>
            </w:tcBorders>
            <w:vAlign w:val="center"/>
          </w:tcPr>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区大数据局</w:t>
            </w:r>
          </w:p>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区行政审批</w:t>
            </w:r>
          </w:p>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服务局</w:t>
            </w:r>
          </w:p>
        </w:tc>
        <w:tc>
          <w:tcPr>
            <w:tcW w:w="3177"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区有关部门，各街道</w:t>
            </w:r>
          </w:p>
        </w:tc>
        <w:tc>
          <w:tcPr>
            <w:tcW w:w="1332" w:type="dxa"/>
            <w:tcBorders>
              <w:tl2br w:val="nil"/>
              <w:tr2bl w:val="nil"/>
            </w:tcBorders>
            <w:tcMar>
              <w:top w:w="0" w:type="dxa"/>
              <w:left w:w="6" w:type="dxa"/>
              <w:bottom w:w="0" w:type="dxa"/>
              <w:right w:w="6" w:type="dxa"/>
            </w:tcMar>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月底前</w:t>
            </w:r>
          </w:p>
        </w:tc>
      </w:tr>
      <w:tr w:rsidR="00940EF0">
        <w:trPr>
          <w:gridAfter w:val="1"/>
          <w:wAfter w:w="9" w:type="dxa"/>
          <w:trHeight w:val="961"/>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27</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升级打造“就近办”</w:t>
            </w: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“全城办”</w:t>
            </w:r>
          </w:p>
        </w:tc>
        <w:tc>
          <w:tcPr>
            <w:tcW w:w="5010" w:type="dxa"/>
            <w:gridSpan w:val="2"/>
            <w:tcBorders>
              <w:tl2br w:val="nil"/>
              <w:tr2bl w:val="nil"/>
            </w:tcBorders>
          </w:tcPr>
          <w:p w:rsidR="00940EF0" w:rsidRDefault="005754B3">
            <w:pPr>
              <w:spacing w:line="240" w:lineRule="auto"/>
              <w:rPr>
                <w:rFonts w:ascii="仿宋_GB2312" w:eastAsia="仿宋_GB2312" w:cs="仿宋_GB2312"/>
                <w:color w:val="000000"/>
                <w:kern w:val="0"/>
                <w:szCs w:val="21"/>
              </w:rPr>
            </w:pPr>
            <w:r>
              <w:rPr>
                <w:rFonts w:ascii="仿宋_GB2312" w:eastAsia="宋体" w:cs="仿宋_GB2312" w:hint="eastAsia"/>
                <w:color w:val="000000"/>
                <w:kern w:val="0"/>
                <w:szCs w:val="21"/>
              </w:rPr>
              <w:t>整合全区帮办队伍，使用全市“人工</w:t>
            </w:r>
            <w:r>
              <w:rPr>
                <w:rFonts w:ascii="仿宋_GB2312" w:eastAsia="宋体" w:cs="仿宋_GB2312" w:hint="eastAsia"/>
                <w:color w:val="000000"/>
                <w:kern w:val="0"/>
                <w:szCs w:val="21"/>
              </w:rPr>
              <w:t>+</w:t>
            </w:r>
            <w:r>
              <w:rPr>
                <w:rFonts w:ascii="仿宋_GB2312" w:eastAsia="宋体" w:cs="仿宋_GB2312" w:hint="eastAsia"/>
                <w:color w:val="000000"/>
                <w:kern w:val="0"/>
                <w:szCs w:val="21"/>
              </w:rPr>
              <w:t>智能导引”系统和政务服务网上地图，打造一体化政务服务咨询体系，实现“一键直达”咨询导引和全流程帮办。</w:t>
            </w:r>
          </w:p>
        </w:tc>
        <w:tc>
          <w:tcPr>
            <w:tcW w:w="1565" w:type="dxa"/>
            <w:tcBorders>
              <w:tl2br w:val="nil"/>
              <w:tr2bl w:val="nil"/>
            </w:tcBorders>
            <w:vAlign w:val="center"/>
          </w:tcPr>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区行政审批</w:t>
            </w:r>
          </w:p>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szCs w:val="21"/>
              </w:rPr>
              <w:t>服务局</w:t>
            </w:r>
          </w:p>
        </w:tc>
        <w:tc>
          <w:tcPr>
            <w:tcW w:w="3177" w:type="dxa"/>
            <w:tcBorders>
              <w:tl2br w:val="nil"/>
              <w:tr2bl w:val="nil"/>
            </w:tcBorders>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szCs w:val="21"/>
              </w:rPr>
              <w:t>区有关部门，各街道</w:t>
            </w:r>
          </w:p>
        </w:tc>
        <w:tc>
          <w:tcPr>
            <w:tcW w:w="1332" w:type="dxa"/>
            <w:tcBorders>
              <w:tl2br w:val="nil"/>
              <w:tr2bl w:val="nil"/>
            </w:tcBorders>
            <w:tcMar>
              <w:top w:w="0" w:type="dxa"/>
              <w:left w:w="6" w:type="dxa"/>
              <w:bottom w:w="0" w:type="dxa"/>
              <w:right w:w="6" w:type="dxa"/>
            </w:tcMar>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月底前</w:t>
            </w:r>
          </w:p>
        </w:tc>
      </w:tr>
      <w:tr w:rsidR="00940EF0">
        <w:trPr>
          <w:gridAfter w:val="1"/>
          <w:wAfter w:w="9" w:type="dxa"/>
          <w:trHeight w:val="1897"/>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28</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升级打造“就近办”</w:t>
            </w: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“全城办”</w:t>
            </w:r>
          </w:p>
          <w:p w:rsidR="00940EF0" w:rsidRDefault="00940EF0">
            <w:pPr>
              <w:widowControl/>
              <w:spacing w:line="240" w:lineRule="auto"/>
              <w:jc w:val="center"/>
              <w:textAlignment w:val="center"/>
              <w:rPr>
                <w:rFonts w:ascii="仿宋_GB2312" w:eastAsia="仿宋_GB2312" w:cs="仿宋_GB2312"/>
                <w:color w:val="000000"/>
                <w:kern w:val="0"/>
                <w:szCs w:val="21"/>
              </w:rPr>
            </w:pPr>
          </w:p>
        </w:tc>
        <w:tc>
          <w:tcPr>
            <w:tcW w:w="5010" w:type="dxa"/>
            <w:gridSpan w:val="2"/>
            <w:tcBorders>
              <w:tl2br w:val="nil"/>
              <w:tr2bl w:val="nil"/>
            </w:tcBorders>
          </w:tcPr>
          <w:p w:rsidR="00940EF0" w:rsidRDefault="005754B3">
            <w:pPr>
              <w:spacing w:line="240" w:lineRule="auto"/>
              <w:rPr>
                <w:rFonts w:ascii="仿宋_GB2312" w:eastAsia="宋体" w:cs="仿宋_GB2312"/>
                <w:color w:val="000000"/>
                <w:kern w:val="0"/>
                <w:szCs w:val="21"/>
              </w:rPr>
            </w:pPr>
            <w:r>
              <w:rPr>
                <w:rFonts w:ascii="仿宋_GB2312" w:eastAsia="宋体" w:cs="仿宋_GB2312" w:hint="eastAsia"/>
                <w:color w:val="000000"/>
                <w:kern w:val="0"/>
                <w:szCs w:val="21"/>
              </w:rPr>
              <w:t>全面落实《政务服务大厅建设规范》、《政务服务大厅服务规范》，推动依申请政务服务事项进入区、街道政务服务大厅集中办理，确保“应尽必进”；持续规范三级政务服务场所建设运行，梳理街道、村居政务服务事项，完善</w:t>
            </w:r>
          </w:p>
          <w:p w:rsidR="00940EF0" w:rsidRDefault="005754B3">
            <w:pPr>
              <w:spacing w:line="240" w:lineRule="auto"/>
              <w:rPr>
                <w:rFonts w:ascii="仿宋_GB2312" w:eastAsia="仿宋_GB2312" w:cs="仿宋_GB2312"/>
                <w:color w:val="000000"/>
                <w:kern w:val="0"/>
                <w:szCs w:val="21"/>
              </w:rPr>
            </w:pPr>
            <w:r>
              <w:rPr>
                <w:rFonts w:ascii="仿宋_GB2312" w:eastAsia="宋体" w:cs="仿宋_GB2312" w:hint="eastAsia"/>
                <w:color w:val="000000"/>
                <w:spacing w:val="-6"/>
                <w:kern w:val="0"/>
                <w:szCs w:val="21"/>
              </w:rPr>
              <w:t>基层政务服务平台功能，提升基层网上政务服务能力。</w:t>
            </w:r>
          </w:p>
        </w:tc>
        <w:tc>
          <w:tcPr>
            <w:tcW w:w="1565" w:type="dxa"/>
            <w:tcBorders>
              <w:tl2br w:val="nil"/>
              <w:tr2bl w:val="nil"/>
            </w:tcBorders>
            <w:vAlign w:val="center"/>
          </w:tcPr>
          <w:p w:rsidR="00940EF0" w:rsidRDefault="00940EF0">
            <w:pPr>
              <w:spacing w:line="240" w:lineRule="auto"/>
              <w:rPr>
                <w:rFonts w:ascii="仿宋_GB2312" w:eastAsia="宋体" w:cs="仿宋_GB2312"/>
                <w:color w:val="000000"/>
                <w:szCs w:val="21"/>
              </w:rPr>
            </w:pPr>
          </w:p>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区行政审批</w:t>
            </w:r>
          </w:p>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服务局</w:t>
            </w:r>
          </w:p>
        </w:tc>
        <w:tc>
          <w:tcPr>
            <w:tcW w:w="3177" w:type="dxa"/>
            <w:tcBorders>
              <w:tl2br w:val="nil"/>
              <w:tr2bl w:val="nil"/>
            </w:tcBorders>
            <w:vAlign w:val="center"/>
          </w:tcPr>
          <w:p w:rsidR="00940EF0" w:rsidRDefault="00940EF0">
            <w:pPr>
              <w:spacing w:line="240" w:lineRule="auto"/>
              <w:jc w:val="center"/>
              <w:rPr>
                <w:rFonts w:ascii="仿宋_GB2312" w:eastAsia="宋体" w:cs="仿宋_GB2312"/>
                <w:color w:val="000000"/>
                <w:szCs w:val="21"/>
              </w:rPr>
            </w:pPr>
          </w:p>
          <w:p w:rsidR="00940EF0" w:rsidRDefault="00940EF0">
            <w:pPr>
              <w:spacing w:line="240" w:lineRule="auto"/>
              <w:rPr>
                <w:rFonts w:ascii="仿宋_GB2312" w:eastAsia="宋体" w:cs="仿宋_GB2312"/>
                <w:color w:val="000000"/>
                <w:szCs w:val="21"/>
              </w:rPr>
            </w:pPr>
          </w:p>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区有关部门，各街道</w:t>
            </w:r>
          </w:p>
          <w:p w:rsidR="00940EF0" w:rsidRDefault="00940EF0">
            <w:pPr>
              <w:spacing w:line="240" w:lineRule="auto"/>
              <w:jc w:val="center"/>
              <w:rPr>
                <w:rFonts w:ascii="仿宋_GB2312" w:eastAsia="宋体" w:cs="仿宋_GB2312"/>
                <w:color w:val="000000"/>
                <w:szCs w:val="21"/>
              </w:rPr>
            </w:pPr>
          </w:p>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top w:w="0" w:type="dxa"/>
              <w:left w:w="6" w:type="dxa"/>
              <w:bottom w:w="0" w:type="dxa"/>
              <w:right w:w="6" w:type="dxa"/>
            </w:tcMar>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月底前初步完成，并持续优化提升</w:t>
            </w:r>
          </w:p>
        </w:tc>
      </w:tr>
      <w:tr w:rsidR="00940EF0">
        <w:trPr>
          <w:gridAfter w:val="1"/>
          <w:wAfter w:w="9" w:type="dxa"/>
          <w:trHeight w:val="1326"/>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29</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tcPr>
          <w:p w:rsidR="00940EF0" w:rsidRDefault="005754B3">
            <w:pPr>
              <w:spacing w:line="240" w:lineRule="auto"/>
              <w:rPr>
                <w:rFonts w:ascii="仿宋_GB2312" w:eastAsia="仿宋_GB2312" w:cs="仿宋_GB2312"/>
                <w:color w:val="000000"/>
                <w:kern w:val="0"/>
                <w:szCs w:val="21"/>
              </w:rPr>
            </w:pPr>
            <w:r>
              <w:rPr>
                <w:rFonts w:ascii="仿宋_GB2312" w:eastAsia="宋体" w:cs="仿宋_GB2312" w:hint="eastAsia"/>
                <w:color w:val="000000"/>
                <w:kern w:val="0"/>
                <w:szCs w:val="21"/>
              </w:rPr>
              <w:t>不断研究梳理流程再造并力求形成标准服务规范，不断完善政务服务标准体系；积极配合上级完成标准运行实时监测体系建设工作，注重标准运行实施与监督，实现同一事项无差别受理，同标准办理。</w:t>
            </w:r>
          </w:p>
        </w:tc>
        <w:tc>
          <w:tcPr>
            <w:tcW w:w="1565" w:type="dxa"/>
            <w:tcBorders>
              <w:tl2br w:val="nil"/>
              <w:tr2bl w:val="nil"/>
            </w:tcBorders>
            <w:vAlign w:val="center"/>
          </w:tcPr>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区行政审批</w:t>
            </w:r>
          </w:p>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服务局</w:t>
            </w:r>
          </w:p>
        </w:tc>
        <w:tc>
          <w:tcPr>
            <w:tcW w:w="3177"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区有关部门，各街道</w:t>
            </w: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月底前初步完成，并持续优化提升</w:t>
            </w:r>
          </w:p>
        </w:tc>
      </w:tr>
      <w:tr w:rsidR="00940EF0">
        <w:trPr>
          <w:gridAfter w:val="1"/>
          <w:wAfter w:w="9" w:type="dxa"/>
          <w:trHeight w:val="1273"/>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lastRenderedPageBreak/>
              <w:t>30</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tcPr>
          <w:p w:rsidR="00940EF0" w:rsidRDefault="005754B3">
            <w:pPr>
              <w:spacing w:line="240" w:lineRule="auto"/>
              <w:rPr>
                <w:rFonts w:ascii="仿宋_GB2312" w:eastAsia="仿宋_GB2312" w:cs="仿宋_GB2312"/>
                <w:color w:val="000000"/>
                <w:kern w:val="0"/>
                <w:szCs w:val="21"/>
              </w:rPr>
            </w:pPr>
            <w:r>
              <w:rPr>
                <w:rFonts w:ascii="仿宋_GB2312" w:eastAsia="宋体" w:cs="仿宋_GB2312" w:hint="eastAsia"/>
                <w:color w:val="000000"/>
                <w:kern w:val="0"/>
                <w:szCs w:val="21"/>
              </w:rPr>
              <w:t>发挥银行网点密集的优势，在全区范围内与银行开展社会组织法人登记“政银合作”，通过在银行设立帮办、受理窗口等举措，实现社会组织法人登记就近办理。</w:t>
            </w:r>
          </w:p>
        </w:tc>
        <w:tc>
          <w:tcPr>
            <w:tcW w:w="1565" w:type="dxa"/>
            <w:tcBorders>
              <w:tl2br w:val="nil"/>
              <w:tr2bl w:val="nil"/>
            </w:tcBorders>
            <w:vAlign w:val="center"/>
          </w:tcPr>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区行政审批</w:t>
            </w:r>
          </w:p>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服务局</w:t>
            </w:r>
          </w:p>
        </w:tc>
        <w:tc>
          <w:tcPr>
            <w:tcW w:w="3177"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各街道</w:t>
            </w: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9</w:t>
            </w:r>
            <w:r>
              <w:rPr>
                <w:rFonts w:ascii="仿宋_GB2312" w:eastAsia="宋体" w:cs="仿宋_GB2312" w:hint="eastAsia"/>
                <w:color w:val="000000"/>
                <w:szCs w:val="21"/>
              </w:rPr>
              <w:t>月底前</w:t>
            </w:r>
          </w:p>
        </w:tc>
      </w:tr>
      <w:tr w:rsidR="00940EF0">
        <w:trPr>
          <w:gridAfter w:val="1"/>
          <w:wAfter w:w="9" w:type="dxa"/>
          <w:trHeight w:val="1494"/>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31</w:t>
            </w:r>
          </w:p>
        </w:tc>
        <w:tc>
          <w:tcPr>
            <w:tcW w:w="2408" w:type="dxa"/>
            <w:vMerge w:val="restart"/>
            <w:tcBorders>
              <w:tl2br w:val="nil"/>
              <w:tr2bl w:val="nil"/>
            </w:tcBorders>
            <w:vAlign w:val="center"/>
          </w:tcPr>
          <w:p w:rsidR="00940EF0" w:rsidRDefault="005754B3">
            <w:pPr>
              <w:spacing w:line="240" w:lineRule="auto"/>
              <w:jc w:val="center"/>
              <w:rPr>
                <w:rFonts w:ascii="仿宋_GB2312" w:eastAsia="宋体" w:cs="仿宋_GB2312"/>
                <w:color w:val="000000"/>
                <w:kern w:val="0"/>
                <w:szCs w:val="21"/>
              </w:rPr>
            </w:pPr>
            <w:r>
              <w:rPr>
                <w:rFonts w:ascii="仿宋_GB2312" w:eastAsia="宋体" w:cs="仿宋_GB2312" w:hint="eastAsia"/>
                <w:color w:val="000000"/>
                <w:kern w:val="0"/>
                <w:szCs w:val="21"/>
              </w:rPr>
              <w:t>推动实现“集成办”</w:t>
            </w:r>
          </w:p>
          <w:p w:rsidR="00940EF0" w:rsidRDefault="005754B3">
            <w:pPr>
              <w:spacing w:line="240" w:lineRule="auto"/>
              <w:jc w:val="center"/>
              <w:rPr>
                <w:rFonts w:ascii="仿宋_GB2312" w:eastAsia="宋体" w:cs="仿宋_GB2312"/>
                <w:color w:val="000000"/>
                <w:kern w:val="0"/>
                <w:szCs w:val="21"/>
              </w:rPr>
            </w:pPr>
            <w:r>
              <w:rPr>
                <w:rFonts w:ascii="仿宋_GB2312" w:eastAsia="宋体" w:cs="仿宋_GB2312" w:hint="eastAsia"/>
                <w:color w:val="000000"/>
                <w:kern w:val="0"/>
                <w:szCs w:val="21"/>
              </w:rPr>
              <w:t>“快兑现”</w:t>
            </w:r>
          </w:p>
          <w:p w:rsidR="00940EF0" w:rsidRDefault="00940EF0">
            <w:pPr>
              <w:spacing w:line="240" w:lineRule="auto"/>
              <w:jc w:val="center"/>
              <w:rPr>
                <w:rFonts w:ascii="仿宋_GB2312" w:eastAsia="仿宋_GB2312" w:cs="仿宋_GB2312"/>
                <w:color w:val="000000"/>
                <w:kern w:val="0"/>
                <w:szCs w:val="21"/>
              </w:rPr>
            </w:pPr>
          </w:p>
        </w:tc>
        <w:tc>
          <w:tcPr>
            <w:tcW w:w="5010" w:type="dxa"/>
            <w:gridSpan w:val="2"/>
            <w:tcBorders>
              <w:tl2br w:val="nil"/>
              <w:tr2bl w:val="nil"/>
            </w:tcBorders>
            <w:vAlign w:val="center"/>
          </w:tcPr>
          <w:p w:rsidR="00940EF0" w:rsidRDefault="005754B3">
            <w:pPr>
              <w:spacing w:line="240" w:lineRule="auto"/>
              <w:jc w:val="left"/>
              <w:rPr>
                <w:rFonts w:ascii="仿宋_GB2312" w:eastAsia="宋体" w:cs="仿宋_GB2312"/>
                <w:color w:val="000000"/>
                <w:szCs w:val="21"/>
              </w:rPr>
            </w:pPr>
            <w:r>
              <w:rPr>
                <w:rFonts w:ascii="仿宋_GB2312" w:eastAsia="宋体" w:cs="仿宋_GB2312" w:hint="eastAsia"/>
                <w:color w:val="000000"/>
                <w:szCs w:val="21"/>
              </w:rPr>
              <w:t>集成、丰富自助服务终端功能，编制发布自助服务区建设规范，配合推进全市政务服务综合</w:t>
            </w:r>
          </w:p>
          <w:p w:rsidR="00940EF0" w:rsidRDefault="005754B3">
            <w:pPr>
              <w:spacing w:line="240" w:lineRule="auto"/>
              <w:jc w:val="left"/>
              <w:rPr>
                <w:rFonts w:ascii="仿宋_GB2312" w:eastAsia="仿宋_GB2312" w:cs="仿宋_GB2312"/>
                <w:color w:val="000000"/>
                <w:szCs w:val="21"/>
              </w:rPr>
            </w:pPr>
            <w:r>
              <w:rPr>
                <w:rFonts w:ascii="仿宋_GB2312" w:eastAsia="宋体" w:cs="仿宋_GB2312" w:hint="eastAsia"/>
                <w:color w:val="000000"/>
                <w:szCs w:val="21"/>
              </w:rPr>
              <w:t>自助终端标准化、集约化、体系化建设，打造群众家门口的政务服务“便利店”。</w:t>
            </w:r>
          </w:p>
        </w:tc>
        <w:tc>
          <w:tcPr>
            <w:tcW w:w="1565" w:type="dxa"/>
            <w:tcBorders>
              <w:tl2br w:val="nil"/>
              <w:tr2bl w:val="nil"/>
            </w:tcBorders>
            <w:vAlign w:val="center"/>
          </w:tcPr>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区行政审批</w:t>
            </w:r>
          </w:p>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服务局</w:t>
            </w:r>
          </w:p>
        </w:tc>
        <w:tc>
          <w:tcPr>
            <w:tcW w:w="3177" w:type="dxa"/>
            <w:tcBorders>
              <w:tl2br w:val="nil"/>
              <w:tr2bl w:val="nil"/>
            </w:tcBorders>
            <w:vAlign w:val="center"/>
          </w:tcPr>
          <w:p w:rsidR="00940EF0" w:rsidRDefault="00940EF0">
            <w:pPr>
              <w:spacing w:line="240" w:lineRule="auto"/>
              <w:rPr>
                <w:rFonts w:ascii="仿宋_GB2312" w:eastAsia="宋体" w:cs="仿宋_GB2312"/>
                <w:color w:val="000000"/>
                <w:szCs w:val="21"/>
              </w:rPr>
            </w:pPr>
          </w:p>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区有关部门，各街道</w:t>
            </w:r>
          </w:p>
        </w:tc>
        <w:tc>
          <w:tcPr>
            <w:tcW w:w="1332" w:type="dxa"/>
            <w:tcBorders>
              <w:tl2br w:val="nil"/>
              <w:tr2bl w:val="nil"/>
            </w:tcBorders>
            <w:tcMar>
              <w:left w:w="6" w:type="dxa"/>
              <w:right w:w="6" w:type="dxa"/>
            </w:tcMar>
            <w:vAlign w:val="center"/>
          </w:tcPr>
          <w:p w:rsidR="00940EF0" w:rsidRDefault="005754B3">
            <w:pPr>
              <w:spacing w:line="240" w:lineRule="auto"/>
              <w:jc w:val="left"/>
              <w:rPr>
                <w:rFonts w:ascii="仿宋_GB2312" w:eastAsia="仿宋_GB2312" w:cs="仿宋_GB2312"/>
                <w:color w:val="00000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月底前</w:t>
            </w:r>
          </w:p>
        </w:tc>
      </w:tr>
      <w:tr w:rsidR="00940EF0">
        <w:trPr>
          <w:gridAfter w:val="1"/>
          <w:wAfter w:w="9" w:type="dxa"/>
          <w:trHeight w:val="1015"/>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32</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区级政务服务大厅开设“政策兑现”咨询专窗，强化涉企政策制定部门协同联动，实现一窗受理、分流转办、部门办理、统一反馈。</w:t>
            </w:r>
          </w:p>
        </w:tc>
        <w:tc>
          <w:tcPr>
            <w:tcW w:w="1565" w:type="dxa"/>
            <w:tcBorders>
              <w:tl2br w:val="nil"/>
              <w:tr2bl w:val="nil"/>
            </w:tcBorders>
            <w:vAlign w:val="center"/>
          </w:tcPr>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区行政审批</w:t>
            </w:r>
          </w:p>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color w:val="000000"/>
                <w:szCs w:val="21"/>
              </w:rPr>
              <w:t>服务局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color w:val="000000"/>
                <w:szCs w:val="21"/>
              </w:rPr>
              <w:t>区有关部门，各街道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月底前</w:t>
            </w:r>
          </w:p>
        </w:tc>
      </w:tr>
      <w:tr w:rsidR="00940EF0">
        <w:trPr>
          <w:gridAfter w:val="1"/>
          <w:wAfter w:w="9" w:type="dxa"/>
          <w:trHeight w:val="1709"/>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33</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各部门积极推行惠企政策“免早即享”，通过政府部门信息共享等方式，实现符合条件的企业免予申报、直接享受政策，对确需企业提出申请的惠企政策，合理设置并公开申请条件，简化申报手续，加快实现一次申报、全程网办、快速兑现。</w:t>
            </w:r>
          </w:p>
        </w:tc>
        <w:tc>
          <w:tcPr>
            <w:tcW w:w="1565" w:type="dxa"/>
            <w:tcBorders>
              <w:tl2br w:val="nil"/>
              <w:tr2bl w:val="nil"/>
            </w:tcBorders>
            <w:vAlign w:val="center"/>
          </w:tcPr>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color w:val="000000"/>
                <w:kern w:val="0"/>
                <w:szCs w:val="21"/>
              </w:rPr>
              <w:t>区“一次办成”改革优化营商环境工作领导小组</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宋体" w:cs="仿宋_GB2312"/>
                <w:snapToGrid w:val="0"/>
                <w:color w:val="000000"/>
                <w:kern w:val="0"/>
                <w:szCs w:val="21"/>
              </w:rPr>
            </w:pPr>
          </w:p>
          <w:p w:rsidR="00940EF0" w:rsidRDefault="005754B3">
            <w:pPr>
              <w:widowControl/>
              <w:spacing w:line="240" w:lineRule="auto"/>
              <w:jc w:val="left"/>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区工业和信息化局、区科技局、区投资促进局、区财政局、区大数据局等区有关部门</w:t>
            </w:r>
          </w:p>
        </w:tc>
        <w:tc>
          <w:tcPr>
            <w:tcW w:w="1332" w:type="dxa"/>
            <w:tcBorders>
              <w:tl2br w:val="nil"/>
              <w:tr2bl w:val="nil"/>
            </w:tcBorders>
            <w:tcMar>
              <w:left w:w="6" w:type="dxa"/>
              <w:right w:w="6" w:type="dxa"/>
            </w:tcMar>
            <w:vAlign w:val="center"/>
          </w:tcPr>
          <w:p w:rsidR="00940EF0" w:rsidRDefault="00940EF0">
            <w:pPr>
              <w:widowControl/>
              <w:spacing w:line="240" w:lineRule="auto"/>
              <w:jc w:val="center"/>
              <w:textAlignment w:val="center"/>
              <w:rPr>
                <w:rFonts w:ascii="仿宋_GB2312" w:eastAsia="宋体" w:cs="仿宋_GB2312"/>
                <w:color w:val="000000"/>
                <w:szCs w:val="21"/>
              </w:rPr>
            </w:pP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月底前</w:t>
            </w:r>
          </w:p>
        </w:tc>
      </w:tr>
      <w:tr w:rsidR="00940EF0">
        <w:trPr>
          <w:gridAfter w:val="1"/>
          <w:wAfter w:w="9" w:type="dxa"/>
          <w:trHeight w:val="833"/>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34</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建立部门联动服务集成工作机制，整合线上、线下帮办服务，持续提升服务水平。</w:t>
            </w:r>
          </w:p>
        </w:tc>
        <w:tc>
          <w:tcPr>
            <w:tcW w:w="1565" w:type="dxa"/>
            <w:tcBorders>
              <w:tl2br w:val="nil"/>
              <w:tr2bl w:val="nil"/>
            </w:tcBorders>
            <w:vAlign w:val="center"/>
          </w:tcPr>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区行政审批</w:t>
            </w:r>
          </w:p>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color w:val="000000"/>
                <w:szCs w:val="21"/>
              </w:rPr>
              <w:t>服务局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区直有关部门</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月底前</w:t>
            </w:r>
          </w:p>
        </w:tc>
      </w:tr>
      <w:tr w:rsidR="00940EF0">
        <w:trPr>
          <w:gridAfter w:val="1"/>
          <w:wAfter w:w="9" w:type="dxa"/>
          <w:trHeight w:val="1085"/>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35</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充分发挥</w:t>
            </w:r>
            <w:r>
              <w:rPr>
                <w:rFonts w:ascii="仿宋_GB2312" w:eastAsia="宋体" w:cs="仿宋_GB2312" w:hint="eastAsia"/>
                <w:color w:val="000000"/>
                <w:kern w:val="0"/>
                <w:szCs w:val="21"/>
              </w:rPr>
              <w:t>12345</w:t>
            </w:r>
            <w:r>
              <w:rPr>
                <w:rFonts w:ascii="仿宋_GB2312" w:eastAsia="宋体" w:cs="仿宋_GB2312" w:hint="eastAsia"/>
                <w:color w:val="000000"/>
                <w:kern w:val="0"/>
                <w:szCs w:val="21"/>
              </w:rPr>
              <w:t>热线作用，全面实现“一号响应”，加强部门联动，规范优化受理、转办、办理、督办、反馈、评价流程，落实企业诉求“接诉即办”。</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区政府办公室</w:t>
            </w:r>
          </w:p>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区行政审批</w:t>
            </w:r>
          </w:p>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服务局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区大数据局等区有关部门，各街道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6</w:t>
            </w:r>
            <w:r>
              <w:rPr>
                <w:rFonts w:ascii="仿宋_GB2312" w:eastAsia="宋体" w:cs="仿宋_GB2312" w:hint="eastAsia"/>
                <w:color w:val="000000"/>
                <w:szCs w:val="21"/>
              </w:rPr>
              <w:t>月底前</w:t>
            </w:r>
          </w:p>
        </w:tc>
      </w:tr>
      <w:tr w:rsidR="00940EF0">
        <w:trPr>
          <w:gridAfter w:val="1"/>
          <w:wAfter w:w="9" w:type="dxa"/>
          <w:trHeight w:val="1103"/>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36</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持续推进政务服务“好差评”评价渠道全覆盖，完善结果通报、整改、监督工作机制，定期跟踪投诉举报、“差评”整改，加强评价数据的综合分析和应用。</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区行政审批</w:t>
            </w:r>
          </w:p>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服务局</w:t>
            </w:r>
          </w:p>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区大数据局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区直有关部门，各街道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72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lastRenderedPageBreak/>
              <w:t>37</w:t>
            </w:r>
          </w:p>
        </w:tc>
        <w:tc>
          <w:tcPr>
            <w:tcW w:w="2408" w:type="dxa"/>
            <w:vMerge w:val="restart"/>
            <w:tcBorders>
              <w:tl2br w:val="nil"/>
              <w:tr2bl w:val="nil"/>
            </w:tcBorders>
            <w:vAlign w:val="center"/>
          </w:tcPr>
          <w:p w:rsidR="00940EF0" w:rsidRDefault="00940EF0">
            <w:pPr>
              <w:spacing w:line="240" w:lineRule="auto"/>
              <w:jc w:val="center"/>
              <w:rPr>
                <w:rFonts w:ascii="仿宋_GB2312" w:eastAsia="宋体" w:cs="仿宋_GB2312"/>
                <w:color w:val="000000"/>
                <w:szCs w:val="21"/>
              </w:rPr>
            </w:pPr>
          </w:p>
          <w:p w:rsidR="00940EF0" w:rsidRDefault="00940EF0">
            <w:pPr>
              <w:spacing w:line="240" w:lineRule="auto"/>
              <w:rPr>
                <w:rFonts w:ascii="仿宋_GB2312" w:eastAsia="宋体" w:cs="仿宋_GB2312"/>
                <w:color w:val="000000"/>
                <w:szCs w:val="21"/>
              </w:rPr>
            </w:pPr>
          </w:p>
          <w:p w:rsidR="00940EF0" w:rsidRDefault="00940EF0">
            <w:pPr>
              <w:spacing w:line="240" w:lineRule="auto"/>
              <w:jc w:val="center"/>
              <w:rPr>
                <w:rFonts w:ascii="仿宋_GB2312" w:eastAsia="宋体" w:cs="仿宋_GB2312"/>
                <w:color w:val="000000"/>
                <w:szCs w:val="21"/>
              </w:rPr>
            </w:pPr>
          </w:p>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持续强化跨部门数据</w:t>
            </w:r>
          </w:p>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共享应用</w:t>
            </w:r>
          </w:p>
          <w:p w:rsidR="00940EF0" w:rsidRDefault="00940EF0">
            <w:pPr>
              <w:spacing w:line="240" w:lineRule="auto"/>
              <w:jc w:val="center"/>
              <w:rPr>
                <w:rFonts w:ascii="仿宋_GB2312" w:eastAsia="宋体" w:cs="仿宋_GB2312"/>
                <w:color w:val="000000"/>
                <w:szCs w:val="21"/>
              </w:rPr>
            </w:pPr>
          </w:p>
          <w:p w:rsidR="00940EF0" w:rsidRDefault="00940EF0">
            <w:pPr>
              <w:spacing w:line="240" w:lineRule="auto"/>
              <w:rPr>
                <w:rFonts w:ascii="仿宋_GB2312" w:eastAsia="仿宋_GB2312" w:cs="仿宋_GB2312"/>
                <w:color w:val="000000"/>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积极配合上级建立以场景应用为基础的数据共享机制。</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区大数据局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区有关部门</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72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38</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在上级的统一协调安排下，配合构建统一政务区块链平台</w:t>
            </w:r>
            <w:r>
              <w:rPr>
                <w:rFonts w:ascii="仿宋_GB2312" w:eastAsia="宋体" w:cs="仿宋_GB2312" w:hint="eastAsia"/>
                <w:color w:val="000000"/>
                <w:kern w:val="0"/>
                <w:szCs w:val="21"/>
              </w:rPr>
              <w:t>,</w:t>
            </w:r>
            <w:r>
              <w:rPr>
                <w:rFonts w:ascii="仿宋_GB2312" w:eastAsia="宋体" w:cs="仿宋_GB2312" w:hint="eastAsia"/>
                <w:color w:val="000000"/>
                <w:kern w:val="0"/>
                <w:szCs w:val="21"/>
              </w:rPr>
              <w:t>建立使用规范，全面推动涉及个人和企业的公共数据向个人返还。</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区大数据局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区有关部门</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85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39</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大力推进政务服务领域电子证照、电子印章高频应用。</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区大数据局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区直有关部门，各街道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85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40</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积极配合市级建设健康济南共建共享信息平台</w:t>
            </w:r>
            <w:r>
              <w:rPr>
                <w:rFonts w:ascii="仿宋_GB2312" w:eastAsia="宋体" w:cs="仿宋_GB2312" w:hint="eastAsia"/>
                <w:color w:val="000000"/>
                <w:kern w:val="0"/>
                <w:szCs w:val="21"/>
              </w:rPr>
              <w:t>,</w:t>
            </w:r>
            <w:r>
              <w:rPr>
                <w:rFonts w:ascii="仿宋_GB2312" w:eastAsia="宋体" w:cs="仿宋_GB2312" w:hint="eastAsia"/>
                <w:color w:val="000000"/>
                <w:kern w:val="0"/>
                <w:szCs w:val="21"/>
              </w:rPr>
              <w:t>实现电子健康卡“一卡通用”。</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区卫生健康局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区医保局、区卫生健康局、区公安分局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85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41</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推进医保转移业务掌上办理</w:t>
            </w:r>
            <w:r>
              <w:rPr>
                <w:rFonts w:ascii="仿宋_GB2312" w:eastAsia="宋体" w:cs="仿宋_GB2312" w:hint="eastAsia"/>
                <w:color w:val="000000"/>
                <w:kern w:val="0"/>
                <w:szCs w:val="21"/>
              </w:rPr>
              <w:t>,</w:t>
            </w:r>
            <w:r>
              <w:rPr>
                <w:rFonts w:ascii="仿宋_GB2312" w:eastAsia="宋体" w:cs="仿宋_GB2312" w:hint="eastAsia"/>
                <w:color w:val="000000"/>
                <w:kern w:val="0"/>
                <w:szCs w:val="21"/>
              </w:rPr>
              <w:t>配合市级试点开通跨省门诊联网结算。</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区医保局</w:t>
            </w: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区大数据局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kern w:val="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85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42</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协助市局推进“智慧公安”建设</w:t>
            </w:r>
            <w:r>
              <w:rPr>
                <w:rFonts w:ascii="仿宋_GB2312" w:eastAsia="宋体" w:cs="仿宋_GB2312" w:hint="eastAsia"/>
                <w:color w:val="000000"/>
                <w:kern w:val="0"/>
                <w:szCs w:val="21"/>
              </w:rPr>
              <w:t>,</w:t>
            </w:r>
            <w:r>
              <w:rPr>
                <w:rFonts w:ascii="仿宋_GB2312" w:eastAsia="宋体" w:cs="仿宋_GB2312" w:hint="eastAsia"/>
                <w:color w:val="000000"/>
                <w:kern w:val="0"/>
                <w:szCs w:val="21"/>
              </w:rPr>
              <w:t>实现导航智能化和通行备案自动化</w:t>
            </w:r>
            <w:r>
              <w:rPr>
                <w:rFonts w:ascii="仿宋_GB2312" w:eastAsia="宋体" w:cs="仿宋_GB2312" w:hint="eastAsia"/>
                <w:color w:val="000000"/>
                <w:kern w:val="0"/>
                <w:szCs w:val="21"/>
              </w:rPr>
              <w:t>,</w:t>
            </w:r>
            <w:r>
              <w:rPr>
                <w:rFonts w:ascii="仿宋_GB2312" w:eastAsia="宋体" w:cs="仿宋_GB2312" w:hint="eastAsia"/>
                <w:color w:val="000000"/>
                <w:kern w:val="0"/>
                <w:szCs w:val="21"/>
              </w:rPr>
              <w:t>拓展二维码门楼牌智慧应用。</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区公安分局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kern w:val="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454"/>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（八）创新监管服务方式</w:t>
            </w:r>
          </w:p>
        </w:tc>
      </w:tr>
      <w:tr w:rsidR="00940EF0">
        <w:trPr>
          <w:gridAfter w:val="1"/>
          <w:wAfter w:w="9" w:type="dxa"/>
          <w:trHeight w:val="2847"/>
          <w:jc w:val="center"/>
        </w:trPr>
        <w:tc>
          <w:tcPr>
            <w:tcW w:w="723" w:type="dxa"/>
            <w:tcBorders>
              <w:tl2br w:val="nil"/>
              <w:tr2bl w:val="nil"/>
            </w:tcBorders>
            <w:vAlign w:val="center"/>
          </w:tcPr>
          <w:p w:rsidR="00940EF0" w:rsidRDefault="00940EF0">
            <w:pPr>
              <w:widowControl/>
              <w:spacing w:line="240" w:lineRule="auto"/>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43</w:t>
            </w:r>
          </w:p>
        </w:tc>
        <w:tc>
          <w:tcPr>
            <w:tcW w:w="2408" w:type="dxa"/>
            <w:tcBorders>
              <w:tl2br w:val="nil"/>
              <w:tr2bl w:val="nil"/>
            </w:tcBorders>
            <w:vAlign w:val="center"/>
          </w:tcPr>
          <w:p w:rsidR="00940EF0" w:rsidRDefault="00940EF0">
            <w:pPr>
              <w:widowControl/>
              <w:spacing w:line="240" w:lineRule="auto"/>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全面推进“</w:t>
            </w:r>
            <w:r>
              <w:rPr>
                <w:rFonts w:ascii="仿宋_GB2312" w:eastAsia="宋体" w:cs="仿宋_GB2312" w:hint="eastAsia"/>
                <w:color w:val="000000"/>
                <w:kern w:val="0"/>
                <w:szCs w:val="21"/>
              </w:rPr>
              <w:t>1+4+6</w:t>
            </w:r>
            <w:r>
              <w:rPr>
                <w:rFonts w:ascii="仿宋_GB2312" w:eastAsia="宋体" w:cs="仿宋_GB2312" w:hint="eastAsia"/>
                <w:color w:val="000000"/>
                <w:kern w:val="0"/>
                <w:szCs w:val="21"/>
              </w:rPr>
              <w:t>”监管体系</w:t>
            </w:r>
          </w:p>
          <w:p w:rsidR="00940EF0" w:rsidRDefault="00940EF0">
            <w:pPr>
              <w:widowControl/>
              <w:spacing w:line="240" w:lineRule="auto"/>
              <w:jc w:val="center"/>
              <w:textAlignment w:val="center"/>
              <w:rPr>
                <w:rFonts w:ascii="仿宋_GB2312" w:eastAsia="仿宋_GB2312" w:cs="仿宋_GB2312"/>
                <w:color w:val="000000"/>
                <w:kern w:val="0"/>
                <w:szCs w:val="21"/>
              </w:rPr>
            </w:pPr>
          </w:p>
        </w:tc>
        <w:tc>
          <w:tcPr>
            <w:tcW w:w="5010" w:type="dxa"/>
            <w:gridSpan w:val="2"/>
            <w:tcBorders>
              <w:tl2br w:val="nil"/>
              <w:tr2bl w:val="nil"/>
            </w:tcBorders>
            <w:vAlign w:val="center"/>
          </w:tcPr>
          <w:p w:rsidR="00940EF0" w:rsidRDefault="005754B3">
            <w:pPr>
              <w:widowControl/>
              <w:spacing w:line="240" w:lineRule="auto"/>
              <w:jc w:val="left"/>
              <w:rPr>
                <w:rFonts w:ascii="仿宋_GB2312" w:eastAsia="仿宋_GB2312" w:cs="仿宋_GB2312"/>
                <w:color w:val="000000"/>
                <w:szCs w:val="21"/>
              </w:rPr>
            </w:pPr>
            <w:r>
              <w:rPr>
                <w:rFonts w:ascii="仿宋_GB2312" w:eastAsia="宋体" w:cs="仿宋_GB2312" w:hint="eastAsia"/>
                <w:color w:val="000000"/>
                <w:kern w:val="0"/>
                <w:szCs w:val="21"/>
              </w:rPr>
              <w:t>加快构建以“监管一张网”为支撑</w:t>
            </w:r>
            <w:r>
              <w:rPr>
                <w:rFonts w:ascii="仿宋_GB2312" w:eastAsia="宋体" w:cs="仿宋_GB2312" w:hint="eastAsia"/>
                <w:color w:val="000000"/>
                <w:kern w:val="0"/>
                <w:szCs w:val="21"/>
              </w:rPr>
              <w:t>,</w:t>
            </w:r>
            <w:r>
              <w:rPr>
                <w:rFonts w:ascii="仿宋_GB2312" w:eastAsia="宋体" w:cs="仿宋_GB2312" w:hint="eastAsia"/>
                <w:color w:val="000000"/>
                <w:kern w:val="0"/>
                <w:szCs w:val="21"/>
              </w:rPr>
              <w:t>以部门职责边界清单、重点监管事项清单、行政执法事项清单、年度行政执法检查计划为基础</w:t>
            </w:r>
            <w:r>
              <w:rPr>
                <w:rFonts w:ascii="仿宋_GB2312" w:eastAsia="宋体" w:cs="仿宋_GB2312" w:hint="eastAsia"/>
                <w:color w:val="000000"/>
                <w:kern w:val="0"/>
                <w:szCs w:val="21"/>
              </w:rPr>
              <w:t>,</w:t>
            </w:r>
            <w:r>
              <w:rPr>
                <w:rFonts w:ascii="仿宋_GB2312" w:eastAsia="宋体" w:cs="仿宋_GB2312" w:hint="eastAsia"/>
                <w:color w:val="000000"/>
                <w:kern w:val="0"/>
                <w:szCs w:val="21"/>
              </w:rPr>
              <w:t>以审批监管联动、事权履职联动、部门执法联动、监管评估联动、响应惩戒联动、协同共治联动为重点内容的“</w:t>
            </w:r>
            <w:r>
              <w:rPr>
                <w:rFonts w:ascii="仿宋_GB2312" w:eastAsia="宋体" w:cs="仿宋_GB2312" w:hint="eastAsia"/>
                <w:color w:val="000000"/>
                <w:kern w:val="0"/>
                <w:szCs w:val="21"/>
              </w:rPr>
              <w:t>1+4+6</w:t>
            </w:r>
            <w:r>
              <w:rPr>
                <w:rFonts w:ascii="仿宋_GB2312" w:eastAsia="宋体" w:cs="仿宋_GB2312" w:hint="eastAsia"/>
                <w:color w:val="000000"/>
                <w:kern w:val="0"/>
                <w:szCs w:val="21"/>
              </w:rPr>
              <w:t>”事中事后监管体系。</w:t>
            </w:r>
          </w:p>
        </w:tc>
        <w:tc>
          <w:tcPr>
            <w:tcW w:w="1565" w:type="dxa"/>
            <w:tcBorders>
              <w:tl2br w:val="nil"/>
              <w:tr2bl w:val="nil"/>
            </w:tcBorders>
            <w:vAlign w:val="center"/>
          </w:tcPr>
          <w:p w:rsidR="00940EF0" w:rsidRDefault="00940EF0">
            <w:pPr>
              <w:widowControl/>
              <w:spacing w:line="240" w:lineRule="auto"/>
              <w:jc w:val="center"/>
              <w:rPr>
                <w:rFonts w:ascii="仿宋_GB2312" w:eastAsia="宋体" w:cs="仿宋_GB2312"/>
                <w:color w:val="000000"/>
                <w:kern w:val="0"/>
                <w:szCs w:val="21"/>
              </w:rPr>
            </w:pPr>
          </w:p>
          <w:p w:rsidR="00940EF0" w:rsidRDefault="005754B3">
            <w:pPr>
              <w:widowControl/>
              <w:spacing w:line="240" w:lineRule="auto"/>
              <w:jc w:val="center"/>
              <w:rPr>
                <w:rFonts w:ascii="仿宋_GB2312" w:eastAsia="宋体" w:cs="仿宋_GB2312"/>
                <w:color w:val="000000"/>
                <w:kern w:val="0"/>
                <w:szCs w:val="21"/>
              </w:rPr>
            </w:pPr>
            <w:r>
              <w:rPr>
                <w:rFonts w:ascii="仿宋_GB2312" w:eastAsia="宋体" w:cs="仿宋_GB2312" w:hint="eastAsia"/>
                <w:color w:val="000000"/>
                <w:kern w:val="0"/>
                <w:szCs w:val="21"/>
              </w:rPr>
              <w:t>区市场监管局</w:t>
            </w:r>
          </w:p>
          <w:p w:rsidR="00940EF0" w:rsidRDefault="00940EF0">
            <w:pPr>
              <w:widowControl/>
              <w:spacing w:line="240" w:lineRule="auto"/>
              <w:jc w:val="center"/>
              <w:rPr>
                <w:rFonts w:ascii="仿宋_GB2312" w:eastAsia="宋体" w:cs="仿宋_GB2312"/>
                <w:color w:val="000000"/>
                <w:kern w:val="0"/>
                <w:szCs w:val="21"/>
              </w:rPr>
            </w:pPr>
          </w:p>
          <w:p w:rsidR="00940EF0" w:rsidRDefault="00940EF0">
            <w:pPr>
              <w:widowControl/>
              <w:spacing w:line="240" w:lineRule="auto"/>
              <w:jc w:val="center"/>
              <w:rPr>
                <w:rFonts w:ascii="仿宋_GB2312" w:eastAsia="宋体" w:cs="仿宋_GB2312"/>
                <w:color w:val="000000"/>
                <w:kern w:val="0"/>
                <w:szCs w:val="21"/>
              </w:rPr>
            </w:pPr>
          </w:p>
          <w:p w:rsidR="00940EF0" w:rsidRDefault="00940EF0">
            <w:pPr>
              <w:widowControl/>
              <w:spacing w:line="240" w:lineRule="auto"/>
              <w:jc w:val="center"/>
              <w:rPr>
                <w:rFonts w:ascii="仿宋_GB2312" w:eastAsia="宋体" w:cs="仿宋_GB2312"/>
                <w:color w:val="000000"/>
                <w:kern w:val="0"/>
                <w:szCs w:val="21"/>
              </w:rPr>
            </w:pPr>
          </w:p>
          <w:p w:rsidR="00940EF0" w:rsidRDefault="005754B3">
            <w:pPr>
              <w:widowControl/>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区市场监管局</w:t>
            </w:r>
          </w:p>
        </w:tc>
        <w:tc>
          <w:tcPr>
            <w:tcW w:w="3177" w:type="dxa"/>
            <w:tcBorders>
              <w:tl2br w:val="nil"/>
              <w:tr2bl w:val="nil"/>
            </w:tcBorders>
            <w:vAlign w:val="center"/>
          </w:tcPr>
          <w:p w:rsidR="00940EF0" w:rsidRDefault="005754B3">
            <w:pPr>
              <w:widowControl/>
              <w:spacing w:line="240" w:lineRule="auto"/>
              <w:jc w:val="left"/>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区委编办、区政府办公室、区行政审批服务局、区发展改革局、区司法局、</w:t>
            </w:r>
          </w:p>
          <w:p w:rsidR="00940EF0" w:rsidRDefault="005754B3">
            <w:pPr>
              <w:widowControl/>
              <w:spacing w:line="240" w:lineRule="auto"/>
              <w:jc w:val="left"/>
              <w:rPr>
                <w:rFonts w:ascii="仿宋_GB2312" w:eastAsia="仿宋_GB2312" w:cs="仿宋_GB2312"/>
                <w:color w:val="000000"/>
                <w:szCs w:val="21"/>
              </w:rPr>
            </w:pPr>
            <w:r>
              <w:rPr>
                <w:rFonts w:ascii="仿宋_GB2312" w:eastAsia="宋体" w:cs="仿宋_GB2312" w:hint="eastAsia"/>
                <w:snapToGrid w:val="0"/>
                <w:color w:val="000000"/>
                <w:kern w:val="0"/>
                <w:szCs w:val="21"/>
              </w:rPr>
              <w:t>区大数据局、区公安分局、区城管局、区生态环境分局、区水务局、区农业农村局、区文化和旅游局、区卫生健康局、区应急局，各街道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rPr>
                <w:rFonts w:ascii="仿宋_GB2312" w:eastAsia="宋体"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p w:rsidR="00940EF0" w:rsidRDefault="00940EF0">
            <w:pPr>
              <w:widowControl/>
              <w:spacing w:line="240" w:lineRule="auto"/>
              <w:jc w:val="center"/>
              <w:rPr>
                <w:rFonts w:ascii="仿宋_GB2312" w:eastAsia="仿宋_GB2312" w:cs="仿宋_GB2312"/>
                <w:color w:val="000000"/>
                <w:szCs w:val="21"/>
              </w:rPr>
            </w:pP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lastRenderedPageBreak/>
              <w:t>44</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推进“双随机、一公开”监管五个全覆盖</w:t>
            </w:r>
          </w:p>
        </w:tc>
        <w:tc>
          <w:tcPr>
            <w:tcW w:w="5010" w:type="dxa"/>
            <w:gridSpan w:val="2"/>
            <w:tcBorders>
              <w:tl2br w:val="nil"/>
              <w:tr2bl w:val="nil"/>
            </w:tcBorders>
            <w:vAlign w:val="center"/>
          </w:tcPr>
          <w:p w:rsidR="00940EF0" w:rsidRDefault="005754B3">
            <w:pPr>
              <w:widowControl/>
              <w:spacing w:line="240" w:lineRule="auto"/>
              <w:jc w:val="left"/>
              <w:rPr>
                <w:rFonts w:ascii="仿宋_GB2312" w:eastAsia="仿宋_GB2312" w:cs="仿宋_GB2312"/>
                <w:color w:val="000000"/>
                <w:kern w:val="0"/>
                <w:szCs w:val="21"/>
              </w:rPr>
            </w:pPr>
            <w:r>
              <w:rPr>
                <w:rFonts w:ascii="仿宋_GB2312" w:eastAsia="宋体" w:cs="仿宋_GB2312" w:hint="eastAsia"/>
                <w:color w:val="000000"/>
                <w:kern w:val="0"/>
                <w:szCs w:val="21"/>
              </w:rPr>
              <w:t>监管部门全覆盖。扩大实施“双随机、一公开”监管部门的参与面，将具有市场监管职能的区级部门全部纳入，除特殊行业、重点领域外，原则上所有行政检查都应通过随机抽查的方式进行，取代日常监管原有的巡查制和随意检查，并形成常态化管理机制。</w:t>
            </w:r>
          </w:p>
        </w:tc>
        <w:tc>
          <w:tcPr>
            <w:tcW w:w="1565"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区市场监管局</w:t>
            </w:r>
          </w:p>
        </w:tc>
        <w:tc>
          <w:tcPr>
            <w:tcW w:w="3177"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区有关部门</w:t>
            </w:r>
          </w:p>
        </w:tc>
        <w:tc>
          <w:tcPr>
            <w:tcW w:w="1332" w:type="dxa"/>
            <w:vMerge w:val="restart"/>
            <w:tcBorders>
              <w:tl2br w:val="nil"/>
              <w:tr2bl w:val="nil"/>
            </w:tcBorders>
            <w:tcMar>
              <w:left w:w="6" w:type="dxa"/>
              <w:right w:w="6" w:type="dxa"/>
            </w:tcMar>
            <w:vAlign w:val="center"/>
          </w:tcPr>
          <w:p w:rsidR="00940EF0" w:rsidRDefault="00940EF0">
            <w:pPr>
              <w:widowControl/>
              <w:spacing w:line="240" w:lineRule="auto"/>
              <w:textAlignment w:val="center"/>
              <w:rPr>
                <w:rFonts w:ascii="仿宋_GB2312" w:eastAsia="宋体" w:cs="仿宋_GB2312"/>
                <w:color w:val="000000"/>
                <w:kern w:val="0"/>
                <w:szCs w:val="21"/>
              </w:rPr>
            </w:pPr>
          </w:p>
          <w:p w:rsidR="00940EF0" w:rsidRDefault="005754B3">
            <w:pPr>
              <w:widowControl/>
              <w:spacing w:line="240" w:lineRule="auto"/>
              <w:jc w:val="left"/>
              <w:textAlignment w:val="center"/>
              <w:rPr>
                <w:rFonts w:ascii="仿宋_GB2312" w:eastAsia="宋体"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月底前完成年度工作任务，并持续优化提升</w:t>
            </w:r>
          </w:p>
          <w:p w:rsidR="00940EF0" w:rsidRDefault="00940EF0">
            <w:pPr>
              <w:widowControl/>
              <w:spacing w:line="240" w:lineRule="auto"/>
              <w:jc w:val="left"/>
              <w:textAlignment w:val="center"/>
              <w:rPr>
                <w:rFonts w:ascii="仿宋_GB2312" w:eastAsia="宋体" w:cs="仿宋_GB2312"/>
                <w:color w:val="000000"/>
                <w:kern w:val="0"/>
                <w:szCs w:val="21"/>
              </w:rPr>
            </w:pPr>
          </w:p>
          <w:p w:rsidR="00940EF0" w:rsidRDefault="00940EF0">
            <w:pPr>
              <w:widowControl/>
              <w:spacing w:line="240" w:lineRule="auto"/>
              <w:jc w:val="left"/>
              <w:textAlignment w:val="center"/>
              <w:rPr>
                <w:rFonts w:ascii="仿宋_GB2312" w:eastAsia="仿宋_GB2312" w:cs="仿宋_GB2312"/>
                <w:color w:val="000000"/>
                <w:szCs w:val="21"/>
              </w:rPr>
            </w:pP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45</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rPr>
                <w:rFonts w:ascii="仿宋_GB2312" w:eastAsia="仿宋_GB2312" w:cs="仿宋_GB2312"/>
                <w:color w:val="000000"/>
                <w:kern w:val="0"/>
                <w:szCs w:val="21"/>
              </w:rPr>
            </w:pPr>
            <w:r>
              <w:rPr>
                <w:rFonts w:ascii="仿宋_GB2312" w:eastAsia="宋体" w:cs="仿宋_GB2312" w:hint="eastAsia"/>
                <w:color w:val="000000"/>
                <w:kern w:val="0"/>
                <w:szCs w:val="21"/>
              </w:rPr>
              <w:t>部门联合监管事项全覆盖。探索将所有涉企监管部门、所有随机监管事项全部纳入联合抽查，尤其是各部门对同一类市场主体实施检查频次高、对企业干扰大且适合合并的检查事项纳入跨部门联合抽查范围，从而进一步减少对企业检查次数，减轻企业负担。</w:t>
            </w:r>
          </w:p>
        </w:tc>
        <w:tc>
          <w:tcPr>
            <w:tcW w:w="1565" w:type="dxa"/>
            <w:vMerge/>
            <w:tcBorders>
              <w:tl2br w:val="nil"/>
              <w:tr2bl w:val="nil"/>
            </w:tcBorders>
            <w:vAlign w:val="center"/>
          </w:tcPr>
          <w:p w:rsidR="00940EF0" w:rsidRDefault="00940EF0">
            <w:pPr>
              <w:spacing w:line="240" w:lineRule="auto"/>
              <w:rPr>
                <w:szCs w:val="21"/>
              </w:rPr>
            </w:pPr>
          </w:p>
        </w:tc>
        <w:tc>
          <w:tcPr>
            <w:tcW w:w="3177" w:type="dxa"/>
            <w:vMerge/>
            <w:tcBorders>
              <w:tl2br w:val="nil"/>
              <w:tr2bl w:val="nil"/>
            </w:tcBorders>
            <w:vAlign w:val="center"/>
          </w:tcPr>
          <w:p w:rsidR="00940EF0" w:rsidRDefault="00940EF0">
            <w:pPr>
              <w:spacing w:line="240" w:lineRule="auto"/>
              <w:rPr>
                <w:szCs w:val="21"/>
              </w:rPr>
            </w:pPr>
          </w:p>
        </w:tc>
        <w:tc>
          <w:tcPr>
            <w:tcW w:w="1332" w:type="dxa"/>
            <w:vMerge/>
            <w:tcBorders>
              <w:tl2br w:val="nil"/>
              <w:tr2bl w:val="nil"/>
            </w:tcBorders>
            <w:tcMar>
              <w:left w:w="6" w:type="dxa"/>
              <w:right w:w="6" w:type="dxa"/>
            </w:tcMar>
            <w:vAlign w:val="center"/>
          </w:tcPr>
          <w:p w:rsidR="00940EF0" w:rsidRDefault="00940EF0">
            <w:pPr>
              <w:spacing w:line="240" w:lineRule="auto"/>
              <w:rPr>
                <w:szCs w:val="21"/>
              </w:rPr>
            </w:pPr>
          </w:p>
        </w:tc>
      </w:tr>
      <w:tr w:rsidR="00940EF0">
        <w:trPr>
          <w:gridAfter w:val="1"/>
          <w:wAfter w:w="9" w:type="dxa"/>
          <w:trHeight w:val="90"/>
          <w:jc w:val="center"/>
        </w:trPr>
        <w:tc>
          <w:tcPr>
            <w:tcW w:w="723" w:type="dxa"/>
            <w:tcBorders>
              <w:tl2br w:val="nil"/>
              <w:tr2bl w:val="nil"/>
            </w:tcBorders>
            <w:vAlign w:val="center"/>
          </w:tcPr>
          <w:p w:rsidR="00940EF0" w:rsidRDefault="00940EF0">
            <w:pPr>
              <w:widowControl/>
              <w:spacing w:line="240" w:lineRule="auto"/>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46</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rPr>
                <w:rFonts w:ascii="仿宋_GB2312" w:eastAsia="仿宋_GB2312" w:cs="仿宋_GB2312"/>
                <w:color w:val="000000"/>
                <w:kern w:val="0"/>
                <w:szCs w:val="21"/>
              </w:rPr>
            </w:pPr>
            <w:r>
              <w:rPr>
                <w:rFonts w:ascii="仿宋_GB2312" w:eastAsia="宋体" w:cs="仿宋_GB2312" w:hint="eastAsia"/>
                <w:color w:val="000000"/>
                <w:kern w:val="0"/>
                <w:szCs w:val="21"/>
              </w:rPr>
              <w:t>抽查事项、计划、结果公示全覆盖。除法律法规明确规定外，各监管部门的抽查事项、抽查计划、抽查结果都要及时、准确、规范向社会公开，进一步提高双随机抽查工作的透明度、公平性、公开性。</w:t>
            </w:r>
          </w:p>
        </w:tc>
        <w:tc>
          <w:tcPr>
            <w:tcW w:w="1565" w:type="dxa"/>
            <w:vMerge/>
            <w:tcBorders>
              <w:tl2br w:val="nil"/>
              <w:tr2bl w:val="nil"/>
            </w:tcBorders>
            <w:vAlign w:val="center"/>
          </w:tcPr>
          <w:p w:rsidR="00940EF0" w:rsidRDefault="00940EF0">
            <w:pPr>
              <w:spacing w:line="240" w:lineRule="auto"/>
              <w:rPr>
                <w:szCs w:val="21"/>
              </w:rPr>
            </w:pPr>
          </w:p>
        </w:tc>
        <w:tc>
          <w:tcPr>
            <w:tcW w:w="3177" w:type="dxa"/>
            <w:vMerge/>
            <w:tcBorders>
              <w:tl2br w:val="nil"/>
              <w:tr2bl w:val="nil"/>
            </w:tcBorders>
            <w:vAlign w:val="center"/>
          </w:tcPr>
          <w:p w:rsidR="00940EF0" w:rsidRDefault="00940EF0">
            <w:pPr>
              <w:spacing w:line="240" w:lineRule="auto"/>
              <w:rPr>
                <w:szCs w:val="21"/>
              </w:rPr>
            </w:pPr>
          </w:p>
        </w:tc>
        <w:tc>
          <w:tcPr>
            <w:tcW w:w="1332" w:type="dxa"/>
            <w:vMerge/>
            <w:tcBorders>
              <w:tl2br w:val="nil"/>
              <w:tr2bl w:val="nil"/>
            </w:tcBorders>
            <w:tcMar>
              <w:left w:w="6" w:type="dxa"/>
              <w:right w:w="6" w:type="dxa"/>
            </w:tcMar>
            <w:vAlign w:val="center"/>
          </w:tcPr>
          <w:p w:rsidR="00940EF0" w:rsidRDefault="00940EF0">
            <w:pPr>
              <w:spacing w:line="240" w:lineRule="auto"/>
              <w:rPr>
                <w:szCs w:val="21"/>
              </w:rPr>
            </w:pP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47</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rPr>
                <w:rFonts w:ascii="仿宋_GB2312" w:eastAsia="仿宋_GB2312" w:cs="仿宋_GB2312"/>
                <w:color w:val="000000"/>
                <w:kern w:val="0"/>
                <w:szCs w:val="21"/>
              </w:rPr>
            </w:pPr>
            <w:r>
              <w:rPr>
                <w:rFonts w:ascii="仿宋_GB2312" w:eastAsia="宋体" w:cs="仿宋_GB2312" w:hint="eastAsia"/>
                <w:color w:val="000000"/>
                <w:kern w:val="0"/>
                <w:szCs w:val="21"/>
              </w:rPr>
              <w:t>风险分类全覆盖。全面应用省市企业信用风险分类管理系统，实施分级分类差异化监管，对投诉举报多、风险突出、失信和严重失信的监管对象，提高抽查比例和频次。对信用状况良好的抽查对象，适当降低抽</w:t>
            </w:r>
            <w:r>
              <w:rPr>
                <w:rFonts w:ascii="仿宋_GB2312" w:eastAsia="宋体" w:cs="仿宋_GB2312" w:hint="eastAsia"/>
                <w:color w:val="000000"/>
                <w:spacing w:val="-6"/>
                <w:kern w:val="0"/>
                <w:szCs w:val="21"/>
              </w:rPr>
              <w:t>查比例，在保证必要抽查覆盖面和监管效果的前提下，尽量减少检查频次，提高双随机抽查工作的精准度。</w:t>
            </w:r>
          </w:p>
        </w:tc>
        <w:tc>
          <w:tcPr>
            <w:tcW w:w="1565" w:type="dxa"/>
            <w:vMerge/>
            <w:tcBorders>
              <w:tl2br w:val="nil"/>
              <w:tr2bl w:val="nil"/>
            </w:tcBorders>
            <w:vAlign w:val="center"/>
          </w:tcPr>
          <w:p w:rsidR="00940EF0" w:rsidRDefault="00940EF0">
            <w:pPr>
              <w:spacing w:line="240" w:lineRule="auto"/>
              <w:rPr>
                <w:szCs w:val="21"/>
              </w:rPr>
            </w:pPr>
          </w:p>
        </w:tc>
        <w:tc>
          <w:tcPr>
            <w:tcW w:w="3177" w:type="dxa"/>
            <w:vMerge/>
            <w:tcBorders>
              <w:tl2br w:val="nil"/>
              <w:tr2bl w:val="nil"/>
            </w:tcBorders>
            <w:vAlign w:val="center"/>
          </w:tcPr>
          <w:p w:rsidR="00940EF0" w:rsidRDefault="00940EF0">
            <w:pPr>
              <w:spacing w:line="240" w:lineRule="auto"/>
              <w:rPr>
                <w:szCs w:val="21"/>
              </w:rPr>
            </w:pPr>
          </w:p>
        </w:tc>
        <w:tc>
          <w:tcPr>
            <w:tcW w:w="1332" w:type="dxa"/>
            <w:vMerge/>
            <w:tcBorders>
              <w:tl2br w:val="nil"/>
              <w:tr2bl w:val="nil"/>
            </w:tcBorders>
            <w:tcMar>
              <w:left w:w="6" w:type="dxa"/>
              <w:right w:w="6" w:type="dxa"/>
            </w:tcMar>
            <w:vAlign w:val="center"/>
          </w:tcPr>
          <w:p w:rsidR="00940EF0" w:rsidRDefault="00940EF0">
            <w:pPr>
              <w:spacing w:line="240" w:lineRule="auto"/>
              <w:rPr>
                <w:szCs w:val="21"/>
              </w:rPr>
            </w:pP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48</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推进“双随机、一公开”监管五个全覆盖</w:t>
            </w:r>
          </w:p>
        </w:tc>
        <w:tc>
          <w:tcPr>
            <w:tcW w:w="5010" w:type="dxa"/>
            <w:gridSpan w:val="2"/>
            <w:tcBorders>
              <w:tl2br w:val="nil"/>
              <w:tr2bl w:val="nil"/>
            </w:tcBorders>
            <w:vAlign w:val="center"/>
          </w:tcPr>
          <w:p w:rsidR="00940EF0" w:rsidRDefault="005754B3">
            <w:pPr>
              <w:widowControl/>
              <w:spacing w:line="240" w:lineRule="auto"/>
              <w:jc w:val="left"/>
              <w:rPr>
                <w:rFonts w:ascii="仿宋_GB2312" w:eastAsia="仿宋_GB2312" w:cs="仿宋_GB2312"/>
                <w:color w:val="000000"/>
                <w:kern w:val="0"/>
                <w:szCs w:val="21"/>
              </w:rPr>
            </w:pPr>
            <w:r>
              <w:rPr>
                <w:rFonts w:ascii="仿宋_GB2312" w:eastAsia="宋体" w:cs="仿宋_GB2312" w:hint="eastAsia"/>
                <w:color w:val="000000"/>
                <w:kern w:val="0"/>
                <w:szCs w:val="21"/>
              </w:rPr>
              <w:t>包容审慎全覆盖。双随机抽查中全面落实行政处罚“四张清单”和包容审慎监管等措施，落实寓管于服、包容创新和过罚相当原则。</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区市场监管局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区直有关部门</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w:t>
            </w: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49</w:t>
            </w:r>
          </w:p>
        </w:tc>
        <w:tc>
          <w:tcPr>
            <w:tcW w:w="2408" w:type="dxa"/>
            <w:vMerge w:val="restart"/>
            <w:tcBorders>
              <w:tl2br w:val="nil"/>
              <w:tr2bl w:val="nil"/>
            </w:tcBorders>
            <w:vAlign w:val="center"/>
          </w:tcPr>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加强全流程信用监管</w:t>
            </w:r>
          </w:p>
          <w:p w:rsidR="00940EF0" w:rsidRDefault="00940EF0">
            <w:pPr>
              <w:widowControl/>
              <w:spacing w:line="240" w:lineRule="auto"/>
              <w:textAlignment w:val="center"/>
              <w:rPr>
                <w:rFonts w:ascii="仿宋_GB2312" w:eastAsia="宋体" w:cs="仿宋_GB2312"/>
                <w:color w:val="000000"/>
                <w:kern w:val="0"/>
                <w:szCs w:val="21"/>
              </w:rPr>
            </w:pPr>
          </w:p>
          <w:p w:rsidR="00940EF0" w:rsidRDefault="00940EF0">
            <w:pPr>
              <w:widowControl/>
              <w:spacing w:line="240" w:lineRule="auto"/>
              <w:textAlignment w:val="center"/>
              <w:rPr>
                <w:rFonts w:ascii="仿宋_GB2312" w:eastAsia="宋体" w:cs="仿宋_GB2312"/>
                <w:color w:val="000000"/>
                <w:kern w:val="0"/>
                <w:szCs w:val="21"/>
              </w:rPr>
            </w:pPr>
          </w:p>
          <w:p w:rsidR="00940EF0" w:rsidRDefault="00940EF0">
            <w:pPr>
              <w:widowControl/>
              <w:spacing w:line="240" w:lineRule="auto"/>
              <w:textAlignment w:val="center"/>
              <w:rPr>
                <w:rFonts w:ascii="仿宋_GB2312" w:eastAsia="宋体" w:cs="仿宋_GB2312"/>
                <w:color w:val="000000"/>
                <w:kern w:val="0"/>
                <w:szCs w:val="21"/>
              </w:rPr>
            </w:pPr>
          </w:p>
          <w:p w:rsidR="00940EF0" w:rsidRDefault="00940EF0">
            <w:pPr>
              <w:widowControl/>
              <w:spacing w:line="240" w:lineRule="auto"/>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加强全流程信用监管</w:t>
            </w: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仿宋_GB2312" w:cs="仿宋_GB2312"/>
                <w:color w:val="000000"/>
                <w:kern w:val="0"/>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lastRenderedPageBreak/>
              <w:t>配合市发改委完成创建国家社会信用体系建设示范城市的任务目标，推动建立以公共信用综合评价结果、行业信用评价结果等为依据的分级分类监管体系。</w:t>
            </w:r>
          </w:p>
        </w:tc>
        <w:tc>
          <w:tcPr>
            <w:tcW w:w="1565"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区发展改革局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宋体" w:cs="仿宋_GB2312"/>
                <w:color w:val="000000"/>
                <w:szCs w:val="21"/>
              </w:rPr>
            </w:pPr>
          </w:p>
          <w:p w:rsidR="00940EF0" w:rsidRDefault="005754B3">
            <w:pPr>
              <w:widowControl/>
              <w:spacing w:line="240" w:lineRule="auto"/>
              <w:jc w:val="center"/>
              <w:textAlignment w:val="center"/>
              <w:rPr>
                <w:rFonts w:ascii="仿宋_GB2312" w:eastAsia="宋体" w:cs="仿宋_GB2312"/>
                <w:color w:val="000000"/>
                <w:szCs w:val="21"/>
              </w:rPr>
            </w:pPr>
            <w:r>
              <w:rPr>
                <w:rFonts w:ascii="仿宋_GB2312" w:eastAsia="宋体" w:cs="仿宋_GB2312" w:hint="eastAsia"/>
                <w:color w:val="000000"/>
                <w:szCs w:val="21"/>
              </w:rPr>
              <w:t>区有关部门</w:t>
            </w:r>
          </w:p>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根据国家评审进度持续推进</w:t>
            </w:r>
          </w:p>
        </w:tc>
      </w:tr>
      <w:tr w:rsidR="00940EF0">
        <w:trPr>
          <w:gridAfter w:val="1"/>
          <w:wAfter w:w="9" w:type="dxa"/>
          <w:trHeight w:val="1309"/>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lastRenderedPageBreak/>
              <w:t>50</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推广承诺履约监管模式，完整记录承诺履行信息，并纳入市公共信用信息平台</w:t>
            </w:r>
            <w:r>
              <w:rPr>
                <w:rFonts w:ascii="仿宋_GB2312" w:eastAsia="宋体" w:cs="仿宋_GB2312" w:hint="eastAsia"/>
                <w:color w:val="000000"/>
                <w:kern w:val="0"/>
                <w:szCs w:val="21"/>
              </w:rPr>
              <w:t xml:space="preserve">; </w:t>
            </w:r>
            <w:r>
              <w:rPr>
                <w:rFonts w:ascii="仿宋_GB2312" w:eastAsia="宋体" w:cs="仿宋_GB2312" w:hint="eastAsia"/>
                <w:color w:val="000000"/>
                <w:kern w:val="0"/>
                <w:szCs w:val="21"/>
              </w:rPr>
              <w:t>对履诺记录良好的市场主体给予重点支持，提供优惠和便利，对失信违诺的市场主体列入重点监管，加大追责和惩戒力度。</w:t>
            </w:r>
          </w:p>
        </w:tc>
        <w:tc>
          <w:tcPr>
            <w:tcW w:w="1565"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区发展改革局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宋体" w:cs="仿宋_GB2312"/>
                <w:color w:val="000000"/>
                <w:szCs w:val="21"/>
              </w:rPr>
            </w:pPr>
          </w:p>
          <w:p w:rsidR="00940EF0" w:rsidRDefault="005754B3">
            <w:pPr>
              <w:widowControl/>
              <w:spacing w:line="240" w:lineRule="auto"/>
              <w:jc w:val="center"/>
              <w:textAlignment w:val="center"/>
              <w:rPr>
                <w:rFonts w:ascii="仿宋_GB2312" w:eastAsia="宋体" w:cs="仿宋_GB2312"/>
                <w:color w:val="000000"/>
                <w:szCs w:val="21"/>
              </w:rPr>
            </w:pPr>
            <w:r>
              <w:rPr>
                <w:rFonts w:ascii="仿宋_GB2312" w:eastAsia="宋体" w:cs="仿宋_GB2312" w:hint="eastAsia"/>
                <w:color w:val="000000"/>
                <w:szCs w:val="21"/>
              </w:rPr>
              <w:t>区有关部门</w:t>
            </w:r>
          </w:p>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月底前建立机制并持续优化提升</w:t>
            </w:r>
          </w:p>
        </w:tc>
      </w:tr>
      <w:tr w:rsidR="00940EF0">
        <w:trPr>
          <w:gridAfter w:val="1"/>
          <w:wAfter w:w="9" w:type="dxa"/>
          <w:trHeight w:val="1458"/>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lastRenderedPageBreak/>
              <w:t>51</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根据市局部署要求，落实劳动保障守法诚信建设应用，把保障农民工工资支付纳入企业守法诚信等级评价，在工程建设领域开展劳动保障守法诚信等级评价，并将评价结果推送行业主管部门，实行分类监督。</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区人力资源社会保障局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color w:val="000000"/>
                <w:kern w:val="0"/>
                <w:szCs w:val="21"/>
              </w:rPr>
              <w:t>区住房城乡建设局、区水务局、区园林绿化服务中心等工程建设领域主管部门</w:t>
            </w: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月底前</w:t>
            </w: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52</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创新包容审慎监管</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推行市场轻微违法经营行为“双免”（免处罚免强制）清单</w:t>
            </w:r>
            <w:r>
              <w:rPr>
                <w:rFonts w:ascii="仿宋_GB2312" w:eastAsia="宋体" w:cs="仿宋_GB2312" w:hint="eastAsia"/>
                <w:color w:val="000000"/>
                <w:kern w:val="0"/>
                <w:szCs w:val="21"/>
              </w:rPr>
              <w:t>;</w:t>
            </w:r>
            <w:r>
              <w:rPr>
                <w:rFonts w:ascii="仿宋_GB2312" w:eastAsia="宋体" w:cs="仿宋_GB2312" w:hint="eastAsia"/>
                <w:color w:val="000000"/>
                <w:kern w:val="0"/>
                <w:szCs w:val="21"/>
              </w:rPr>
              <w:t>实施动态调整管理制度</w:t>
            </w:r>
            <w:r>
              <w:rPr>
                <w:rFonts w:ascii="仿宋_GB2312" w:eastAsia="宋体" w:cs="仿宋_GB2312" w:hint="eastAsia"/>
                <w:color w:val="000000"/>
                <w:kern w:val="0"/>
                <w:szCs w:val="21"/>
              </w:rPr>
              <w:t>,</w:t>
            </w:r>
            <w:r>
              <w:rPr>
                <w:rFonts w:ascii="仿宋_GB2312" w:eastAsia="宋体" w:cs="仿宋_GB2312" w:hint="eastAsia"/>
                <w:color w:val="000000"/>
                <w:kern w:val="0"/>
                <w:szCs w:val="21"/>
              </w:rPr>
              <w:t>规范行使行政处罚自由裁量权</w:t>
            </w:r>
            <w:r>
              <w:rPr>
                <w:rFonts w:ascii="仿宋_GB2312" w:eastAsia="宋体" w:cs="仿宋_GB2312" w:hint="eastAsia"/>
                <w:color w:val="000000"/>
                <w:kern w:val="0"/>
                <w:szCs w:val="21"/>
              </w:rPr>
              <w:t>;</w:t>
            </w:r>
            <w:r>
              <w:rPr>
                <w:rFonts w:ascii="仿宋_GB2312" w:eastAsia="宋体" w:cs="仿宋_GB2312" w:hint="eastAsia"/>
                <w:color w:val="000000"/>
                <w:kern w:val="0"/>
                <w:szCs w:val="21"/>
              </w:rPr>
              <w:t>建立健全执法容错纠错机制</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推进生态环境领域监督执法正面清单制度，将符合条件的企业纳入正面清单名单并向社会公开，接受社会监督，对不同类型的企业实施分类帮扶，推行差异化执法监管。</w:t>
            </w:r>
          </w:p>
        </w:tc>
        <w:tc>
          <w:tcPr>
            <w:tcW w:w="1565" w:type="dxa"/>
            <w:tcBorders>
              <w:tl2br w:val="nil"/>
              <w:tr2bl w:val="nil"/>
            </w:tcBorders>
            <w:vAlign w:val="center"/>
          </w:tcPr>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区司法局</w:t>
            </w:r>
          </w:p>
          <w:p w:rsidR="00940EF0" w:rsidRDefault="00940EF0">
            <w:pPr>
              <w:widowControl/>
              <w:spacing w:line="240" w:lineRule="auto"/>
              <w:jc w:val="center"/>
              <w:textAlignment w:val="center"/>
              <w:rPr>
                <w:rFonts w:ascii="仿宋_GB2312" w:eastAsia="仿宋_GB2312" w:cs="仿宋_GB2312"/>
                <w:color w:val="000000"/>
                <w:kern w:val="0"/>
                <w:szCs w:val="21"/>
              </w:rPr>
            </w:pP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宋体" w:cs="仿宋_GB2312"/>
                <w:color w:val="000000"/>
                <w:szCs w:val="21"/>
              </w:rPr>
            </w:pPr>
          </w:p>
          <w:p w:rsidR="00940EF0" w:rsidRDefault="005754B3">
            <w:pPr>
              <w:widowControl/>
              <w:spacing w:line="240" w:lineRule="auto"/>
              <w:jc w:val="center"/>
              <w:textAlignment w:val="center"/>
              <w:rPr>
                <w:rFonts w:ascii="仿宋_GB2312" w:eastAsia="宋体" w:cs="仿宋_GB2312"/>
                <w:color w:val="000000"/>
                <w:szCs w:val="21"/>
              </w:rPr>
            </w:pPr>
            <w:r>
              <w:rPr>
                <w:rFonts w:ascii="仿宋_GB2312" w:eastAsia="宋体" w:cs="仿宋_GB2312" w:hint="eastAsia"/>
                <w:color w:val="000000"/>
                <w:szCs w:val="21"/>
              </w:rPr>
              <w:t>区有关部门</w:t>
            </w:r>
          </w:p>
          <w:p w:rsidR="00940EF0" w:rsidRDefault="00940EF0">
            <w:pPr>
              <w:widowControl/>
              <w:spacing w:line="240" w:lineRule="auto"/>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53</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探索开展地方金融领域“沙盒监管”和“触发式监管”。</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区地方金融监管局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区大数据局</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区市场监管局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54</w:t>
            </w:r>
          </w:p>
        </w:tc>
        <w:tc>
          <w:tcPr>
            <w:tcW w:w="2408" w:type="dxa"/>
            <w:vMerge w:val="restart"/>
            <w:tcBorders>
              <w:tl2br w:val="nil"/>
              <w:tr2bl w:val="nil"/>
            </w:tcBorders>
            <w:vAlign w:val="center"/>
          </w:tcPr>
          <w:p w:rsidR="00940EF0" w:rsidRDefault="00940EF0">
            <w:pPr>
              <w:widowControl/>
              <w:spacing w:line="240" w:lineRule="auto"/>
              <w:jc w:val="center"/>
              <w:textAlignment w:val="center"/>
            </w:pPr>
          </w:p>
          <w:p w:rsidR="00940EF0" w:rsidRDefault="00940EF0">
            <w:pPr>
              <w:widowControl/>
              <w:spacing w:line="240" w:lineRule="auto"/>
              <w:jc w:val="center"/>
              <w:textAlignment w:val="center"/>
            </w:pPr>
          </w:p>
          <w:p w:rsidR="00940EF0" w:rsidRDefault="00940EF0">
            <w:pPr>
              <w:widowControl/>
              <w:spacing w:line="240" w:lineRule="auto"/>
              <w:jc w:val="center"/>
              <w:textAlignment w:val="center"/>
            </w:pPr>
          </w:p>
          <w:p w:rsidR="00940EF0" w:rsidRDefault="00940EF0">
            <w:pPr>
              <w:widowControl/>
              <w:spacing w:line="240" w:lineRule="auto"/>
              <w:jc w:val="center"/>
              <w:textAlignment w:val="center"/>
            </w:pPr>
          </w:p>
          <w:p w:rsidR="00940EF0" w:rsidRDefault="005754B3">
            <w:pPr>
              <w:widowControl/>
              <w:spacing w:line="240" w:lineRule="auto"/>
              <w:jc w:val="center"/>
              <w:textAlignment w:val="center"/>
            </w:pPr>
            <w:r>
              <w:rPr>
                <w:rFonts w:hint="eastAsia"/>
              </w:rPr>
              <w:t>推进重点领域“互联网</w:t>
            </w:r>
            <w:r>
              <w:rPr>
                <w:rFonts w:hint="eastAsia"/>
              </w:rPr>
              <w:t>+</w:t>
            </w:r>
            <w:r>
              <w:rPr>
                <w:rFonts w:hint="eastAsia"/>
              </w:rPr>
              <w:t>监管”效能提升</w:t>
            </w:r>
          </w:p>
          <w:p w:rsidR="00940EF0" w:rsidRDefault="00940EF0">
            <w:pPr>
              <w:pStyle w:val="a0"/>
              <w:ind w:firstLine="420"/>
              <w:rPr>
                <w:rFonts w:ascii="仿宋_GB2312" w:eastAsia="宋体" w:cs="仿宋_GB2312"/>
                <w:color w:val="000000"/>
                <w:kern w:val="0"/>
                <w:sz w:val="21"/>
                <w:szCs w:val="21"/>
              </w:rPr>
            </w:pPr>
          </w:p>
          <w:p w:rsidR="00940EF0" w:rsidRDefault="00940EF0">
            <w:pPr>
              <w:pStyle w:val="a0"/>
              <w:ind w:firstLine="420"/>
              <w:rPr>
                <w:rFonts w:ascii="仿宋_GB2312" w:eastAsia="宋体" w:cs="仿宋_GB2312"/>
                <w:color w:val="000000"/>
                <w:kern w:val="0"/>
                <w:sz w:val="21"/>
                <w:szCs w:val="21"/>
              </w:rPr>
            </w:pPr>
          </w:p>
          <w:p w:rsidR="00940EF0" w:rsidRDefault="00940EF0">
            <w:pPr>
              <w:pStyle w:val="a0"/>
              <w:ind w:firstLine="420"/>
              <w:rPr>
                <w:rFonts w:ascii="仿宋_GB2312" w:eastAsia="宋体" w:cs="仿宋_GB2312"/>
                <w:color w:val="000000"/>
                <w:kern w:val="0"/>
                <w:sz w:val="21"/>
                <w:szCs w:val="21"/>
              </w:rPr>
            </w:pPr>
          </w:p>
          <w:p w:rsidR="00940EF0" w:rsidRDefault="00940EF0">
            <w:pPr>
              <w:pStyle w:val="a0"/>
              <w:ind w:firstLine="420"/>
              <w:rPr>
                <w:rFonts w:ascii="仿宋_GB2312" w:eastAsia="宋体" w:cs="仿宋_GB2312"/>
                <w:color w:val="000000"/>
                <w:kern w:val="0"/>
                <w:sz w:val="21"/>
                <w:szCs w:val="21"/>
              </w:rPr>
            </w:pPr>
          </w:p>
          <w:p w:rsidR="00940EF0" w:rsidRDefault="00940EF0">
            <w:pPr>
              <w:pStyle w:val="a0"/>
              <w:ind w:firstLine="420"/>
              <w:rPr>
                <w:rFonts w:ascii="仿宋_GB2312" w:eastAsia="宋体" w:cs="仿宋_GB2312"/>
                <w:color w:val="000000"/>
                <w:kern w:val="0"/>
                <w:sz w:val="21"/>
                <w:szCs w:val="21"/>
              </w:rPr>
            </w:pPr>
          </w:p>
          <w:p w:rsidR="00940EF0" w:rsidRDefault="005754B3">
            <w:pPr>
              <w:pStyle w:val="a0"/>
              <w:spacing w:line="240" w:lineRule="auto"/>
              <w:ind w:firstLineChars="0" w:firstLine="0"/>
              <w:jc w:val="center"/>
              <w:rPr>
                <w:rFonts w:ascii="仿宋_GB2312" w:eastAsia="宋体" w:cs="仿宋_GB2312"/>
                <w:color w:val="000000"/>
                <w:kern w:val="0"/>
                <w:sz w:val="21"/>
                <w:szCs w:val="21"/>
              </w:rPr>
            </w:pPr>
            <w:r>
              <w:rPr>
                <w:rFonts w:ascii="仿宋_GB2312" w:eastAsia="宋体" w:cs="仿宋_GB2312" w:hint="eastAsia"/>
                <w:color w:val="000000"/>
                <w:kern w:val="0"/>
                <w:sz w:val="21"/>
                <w:szCs w:val="21"/>
              </w:rPr>
              <w:t>推</w:t>
            </w:r>
            <w:r>
              <w:rPr>
                <w:rFonts w:asciiTheme="minorHAnsi" w:eastAsiaTheme="minorEastAsia" w:hAnsiTheme="minorHAnsi" w:cstheme="minorBidi" w:hint="eastAsia"/>
                <w:sz w:val="21"/>
              </w:rPr>
              <w:t>进重点领域“互联网</w:t>
            </w:r>
            <w:r>
              <w:rPr>
                <w:rFonts w:asciiTheme="minorHAnsi" w:eastAsiaTheme="minorEastAsia" w:hAnsiTheme="minorHAnsi" w:cstheme="minorBidi" w:hint="eastAsia"/>
                <w:sz w:val="21"/>
              </w:rPr>
              <w:t>+</w:t>
            </w:r>
            <w:r>
              <w:rPr>
                <w:rFonts w:asciiTheme="minorHAnsi" w:eastAsiaTheme="minorEastAsia" w:hAnsiTheme="minorHAnsi" w:cstheme="minorBidi" w:hint="eastAsia"/>
                <w:sz w:val="21"/>
              </w:rPr>
              <w:t>监管”效能</w:t>
            </w:r>
            <w:r>
              <w:rPr>
                <w:rFonts w:ascii="仿宋_GB2312" w:eastAsia="宋体" w:cs="仿宋_GB2312" w:hint="eastAsia"/>
                <w:color w:val="000000"/>
                <w:kern w:val="0"/>
                <w:sz w:val="21"/>
                <w:szCs w:val="21"/>
              </w:rPr>
              <w:t>提升</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lastRenderedPageBreak/>
              <w:t>探索民办培训机构资金监管新模式</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探索推行非现场监管，进一步推动民办培训机构规范健康发展。</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区教育和</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体育局</w:t>
            </w:r>
          </w:p>
        </w:tc>
        <w:tc>
          <w:tcPr>
            <w:tcW w:w="3177" w:type="dxa"/>
            <w:tcBorders>
              <w:tl2br w:val="nil"/>
              <w:tr2bl w:val="nil"/>
            </w:tcBorders>
            <w:vAlign w:val="center"/>
          </w:tcPr>
          <w:p w:rsidR="00940EF0" w:rsidRDefault="005754B3">
            <w:pPr>
              <w:spacing w:line="240" w:lineRule="auto"/>
              <w:jc w:val="left"/>
              <w:rPr>
                <w:rFonts w:ascii="仿宋_GB2312" w:eastAsia="仿宋_GB2312" w:cs="仿宋_GB2312"/>
                <w:color w:val="000000"/>
                <w:szCs w:val="21"/>
              </w:rPr>
            </w:pPr>
            <w:r>
              <w:rPr>
                <w:rFonts w:ascii="仿宋_GB2312" w:eastAsia="宋体" w:cs="仿宋_GB2312" w:hint="eastAsia"/>
                <w:snapToGrid w:val="0"/>
                <w:color w:val="000000"/>
                <w:kern w:val="0"/>
                <w:szCs w:val="21"/>
              </w:rPr>
              <w:t>区医保局、区公安分局、区人力资源社会保障局、区卫生健康局、区民政局、区行政审批服务局、</w:t>
            </w:r>
            <w:r>
              <w:rPr>
                <w:rFonts w:ascii="仿宋_GB2312" w:eastAsia="宋体" w:cs="仿宋_GB2312" w:hint="eastAsia"/>
                <w:color w:val="000000"/>
                <w:kern w:val="0"/>
                <w:szCs w:val="21"/>
              </w:rPr>
              <w:t>区市场监管局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55</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贯彻落实上级制定的互联网</w:t>
            </w:r>
            <w:r>
              <w:rPr>
                <w:rFonts w:ascii="仿宋_GB2312" w:eastAsia="宋体" w:cs="仿宋_GB2312" w:hint="eastAsia"/>
                <w:color w:val="000000"/>
                <w:kern w:val="0"/>
                <w:szCs w:val="21"/>
              </w:rPr>
              <w:t>+</w:t>
            </w:r>
            <w:r>
              <w:rPr>
                <w:rFonts w:ascii="仿宋_GB2312" w:eastAsia="宋体" w:cs="仿宋_GB2312" w:hint="eastAsia"/>
                <w:color w:val="000000"/>
                <w:kern w:val="0"/>
                <w:szCs w:val="21"/>
              </w:rPr>
              <w:t>医疗服务项目医保支付政策。实现“互联网</w:t>
            </w:r>
            <w:r>
              <w:rPr>
                <w:rFonts w:ascii="仿宋_GB2312" w:eastAsia="宋体" w:cs="仿宋_GB2312" w:hint="eastAsia"/>
                <w:color w:val="000000"/>
                <w:kern w:val="0"/>
                <w:szCs w:val="21"/>
              </w:rPr>
              <w:t>+</w:t>
            </w:r>
            <w:r>
              <w:rPr>
                <w:rFonts w:ascii="仿宋_GB2312" w:eastAsia="宋体" w:cs="仿宋_GB2312" w:hint="eastAsia"/>
                <w:color w:val="000000"/>
                <w:kern w:val="0"/>
                <w:szCs w:val="21"/>
              </w:rPr>
              <w:t>”医疗服务、易制毒化学品、医保、人社、卫健等重点领域数据汇集、风险跟踪预警全覆盖。</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区医保局</w:t>
            </w:r>
          </w:p>
        </w:tc>
        <w:tc>
          <w:tcPr>
            <w:tcW w:w="3177" w:type="dxa"/>
            <w:tcBorders>
              <w:tl2br w:val="nil"/>
              <w:tr2bl w:val="nil"/>
            </w:tcBorders>
            <w:vAlign w:val="center"/>
          </w:tcPr>
          <w:p w:rsidR="00940EF0" w:rsidRDefault="005754B3">
            <w:pPr>
              <w:spacing w:line="240" w:lineRule="auto"/>
              <w:jc w:val="left"/>
              <w:rPr>
                <w:rFonts w:ascii="仿宋_GB2312" w:eastAsia="仿宋_GB2312" w:cs="仿宋_GB2312"/>
                <w:color w:val="000000"/>
                <w:szCs w:val="21"/>
              </w:rPr>
            </w:pPr>
            <w:r>
              <w:rPr>
                <w:rFonts w:ascii="仿宋_GB2312" w:eastAsia="宋体" w:cs="仿宋_GB2312" w:hint="eastAsia"/>
                <w:snapToGrid w:val="0"/>
                <w:color w:val="000000"/>
                <w:kern w:val="0"/>
                <w:szCs w:val="21"/>
              </w:rPr>
              <w:t>区公安分局、区人力资源社会保障局、区卫生健康局、区民政局、</w:t>
            </w:r>
            <w:r>
              <w:rPr>
                <w:rFonts w:ascii="仿宋_GB2312" w:eastAsia="宋体" w:cs="仿宋_GB2312" w:hint="eastAsia"/>
                <w:color w:val="000000"/>
                <w:kern w:val="0"/>
                <w:szCs w:val="21"/>
              </w:rPr>
              <w:t>区市场监管局</w:t>
            </w: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56</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加强规范易制毒化学品生产经营等活动，基于物联网、信息检索、云计算、大数据和人工智能技术，实施对易制毒化学品的生产、经营、购买、运输、使用</w:t>
            </w:r>
            <w:r>
              <w:rPr>
                <w:rFonts w:ascii="仿宋_GB2312" w:eastAsia="宋体" w:cs="仿宋_GB2312" w:hint="eastAsia"/>
                <w:color w:val="000000"/>
                <w:kern w:val="0"/>
                <w:szCs w:val="21"/>
              </w:rPr>
              <w:lastRenderedPageBreak/>
              <w:t>处理的全流程、可回溯的管控，对可能涉毒的购买行为、销售行为和运输行为进行大数据预测和精准化打击，使易制毒化学品管理工作向集约化和精细化转变，打造社会公共安全治理能力的现代化新模式。</w:t>
            </w:r>
          </w:p>
          <w:p w:rsidR="00940EF0" w:rsidRDefault="00940EF0">
            <w:pPr>
              <w:widowControl/>
              <w:spacing w:line="240" w:lineRule="auto"/>
              <w:jc w:val="left"/>
              <w:textAlignment w:val="center"/>
              <w:rPr>
                <w:rFonts w:ascii="仿宋_GB2312" w:eastAsia="仿宋_GB2312" w:cs="仿宋_GB2312"/>
                <w:color w:val="000000"/>
                <w:kern w:val="0"/>
                <w:szCs w:val="21"/>
              </w:rPr>
            </w:pP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lastRenderedPageBreak/>
              <w:t>区公安分局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snapToGrid w:val="0"/>
                <w:color w:val="000000"/>
                <w:kern w:val="0"/>
                <w:szCs w:val="21"/>
              </w:rPr>
            </w:pP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lastRenderedPageBreak/>
              <w:t>57</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提升医保领域监管效能。通过对各类监控规则遵从率的数据综合分析，确定医保部门重点监管的对象、监管行为和监管事项。</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区医保局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snapToGrid w:val="0"/>
                <w:color w:val="000000"/>
                <w:kern w:val="0"/>
                <w:szCs w:val="21"/>
              </w:rPr>
            </w:pP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58</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提升人社领域监管效能。强化大数据在人社领域行政执法中的应用，提高劳动保障监察执法的效能和效率。</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区人力资源社会保障局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snapToGrid w:val="0"/>
                <w:color w:val="000000"/>
                <w:kern w:val="0"/>
                <w:szCs w:val="21"/>
              </w:rPr>
            </w:pP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59</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提升卫健领域监管效能。积极配合市级完成“智慧卫监”平台建设，增强数字化应用和管理能力；扩大非现场执法覆盖范围，将所辖相关专业逐步纳入远程监管。</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color w:val="000000"/>
                <w:kern w:val="0"/>
                <w:szCs w:val="21"/>
              </w:rPr>
              <w:t>区卫生健康局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snapToGrid w:val="0"/>
                <w:color w:val="000000"/>
                <w:kern w:val="0"/>
                <w:szCs w:val="21"/>
              </w:rPr>
            </w:pP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397"/>
          <w:jc w:val="center"/>
        </w:trPr>
        <w:tc>
          <w:tcPr>
            <w:tcW w:w="14215" w:type="dxa"/>
            <w:gridSpan w:val="7"/>
            <w:tcBorders>
              <w:tl2br w:val="nil"/>
              <w:tr2bl w:val="nil"/>
            </w:tcBorders>
            <w:tcMar>
              <w:left w:w="6" w:type="dxa"/>
              <w:right w:w="6" w:type="dxa"/>
            </w:tcMar>
            <w:vAlign w:val="center"/>
          </w:tcPr>
          <w:p w:rsidR="00940EF0" w:rsidRDefault="005754B3">
            <w:pPr>
              <w:spacing w:line="240" w:lineRule="auto"/>
              <w:jc w:val="left"/>
              <w:rPr>
                <w:rFonts w:ascii="仿宋_GB2312" w:eastAsia="仿宋_GB2312" w:cs="仿宋_GB2312"/>
                <w:color w:val="000000"/>
                <w:szCs w:val="21"/>
              </w:rPr>
            </w:pPr>
            <w:r>
              <w:rPr>
                <w:rFonts w:ascii="楷体_GB2312" w:eastAsia="楷体_GB2312" w:cs="楷体_GB2312" w:hint="eastAsia"/>
                <w:color w:val="000000"/>
                <w:kern w:val="0"/>
                <w:szCs w:val="21"/>
              </w:rPr>
              <w:t>（九）巩固拓展减税降费成效</w:t>
            </w: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60</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完善财政直达资金管理机制</w:t>
            </w:r>
          </w:p>
        </w:tc>
        <w:tc>
          <w:tcPr>
            <w:tcW w:w="5010" w:type="dxa"/>
            <w:gridSpan w:val="2"/>
            <w:tcBorders>
              <w:tl2br w:val="nil"/>
              <w:tr2bl w:val="nil"/>
            </w:tcBorders>
          </w:tcPr>
          <w:p w:rsidR="00940EF0" w:rsidRDefault="005754B3">
            <w:pPr>
              <w:widowControl/>
              <w:spacing w:line="240" w:lineRule="auto"/>
              <w:jc w:val="left"/>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制定直达资金监控工作实施方案，优化工作流程，强化问题整改，确保财政直达资金指标及时下达、资金及时拨付，促进加快直达资金支出进度，更好发挥财政直达资金惠企利民实效。</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区财政局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各预算单位</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2021</w:t>
            </w:r>
            <w:r>
              <w:rPr>
                <w:rFonts w:ascii="仿宋_GB2312" w:eastAsia="宋体" w:cs="仿宋_GB2312" w:hint="eastAsia"/>
                <w:snapToGrid w:val="0"/>
                <w:color w:val="000000"/>
                <w:kern w:val="0"/>
                <w:szCs w:val="21"/>
              </w:rPr>
              <w:t>年</w:t>
            </w:r>
            <w:r>
              <w:rPr>
                <w:rFonts w:ascii="仿宋_GB2312" w:eastAsia="宋体" w:cs="仿宋_GB2312" w:hint="eastAsia"/>
                <w:snapToGrid w:val="0"/>
                <w:color w:val="000000"/>
                <w:kern w:val="0"/>
                <w:szCs w:val="21"/>
              </w:rPr>
              <w:t>12</w:t>
            </w:r>
            <w:r>
              <w:rPr>
                <w:rFonts w:ascii="仿宋_GB2312" w:eastAsia="宋体" w:cs="仿宋_GB2312" w:hint="eastAsia"/>
                <w:snapToGrid w:val="0"/>
                <w:color w:val="000000"/>
                <w:kern w:val="0"/>
                <w:szCs w:val="21"/>
              </w:rPr>
              <w:t>月底前</w:t>
            </w:r>
          </w:p>
        </w:tc>
      </w:tr>
      <w:tr w:rsidR="00940EF0">
        <w:trPr>
          <w:gridAfter w:val="1"/>
          <w:wAfter w:w="9" w:type="dxa"/>
          <w:trHeight w:val="4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61</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实施税费优惠</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直达快享</w:t>
            </w:r>
          </w:p>
        </w:tc>
        <w:tc>
          <w:tcPr>
            <w:tcW w:w="5010" w:type="dxa"/>
            <w:gridSpan w:val="2"/>
            <w:tcBorders>
              <w:tl2br w:val="nil"/>
              <w:tr2bl w:val="nil"/>
            </w:tcBorders>
          </w:tcPr>
          <w:p w:rsidR="00940EF0" w:rsidRDefault="005754B3">
            <w:pPr>
              <w:widowControl/>
              <w:spacing w:line="240" w:lineRule="auto"/>
              <w:jc w:val="left"/>
              <w:textAlignment w:val="top"/>
              <w:rPr>
                <w:rFonts w:ascii="仿宋_GB2312" w:eastAsia="仿宋_GB2312" w:cs="仿宋_GB2312"/>
                <w:color w:val="000000"/>
                <w:szCs w:val="21"/>
              </w:rPr>
            </w:pPr>
            <w:r>
              <w:rPr>
                <w:rFonts w:ascii="仿宋_GB2312" w:eastAsia="宋体" w:cs="仿宋_GB2312" w:hint="eastAsia"/>
                <w:color w:val="000000"/>
                <w:kern w:val="0"/>
                <w:szCs w:val="21"/>
              </w:rPr>
              <w:t>推广“三精”工作法，依托大数据主动甄别符合条件的纳税人缴费人，实施税费优惠“一户一策”，通过多渠道实现税收政策及税费缴纳信息个性化精准推送，开展点对点重点辅导。精准优惠退税，推广退税网上申请，实行“全链式联动”办理。</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区税务局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宋体" w:cs="仿宋_GB2312"/>
                <w:snapToGrid w:val="0"/>
                <w:color w:val="000000"/>
                <w:kern w:val="0"/>
                <w:szCs w:val="21"/>
              </w:rPr>
            </w:pPr>
          </w:p>
          <w:p w:rsidR="00940EF0" w:rsidRDefault="00940EF0">
            <w:pPr>
              <w:widowControl/>
              <w:spacing w:line="240" w:lineRule="auto"/>
              <w:jc w:val="center"/>
              <w:textAlignment w:val="center"/>
              <w:rPr>
                <w:rFonts w:ascii="仿宋_GB2312" w:eastAsia="宋体" w:cs="仿宋_GB2312"/>
                <w:snapToGrid w:val="0"/>
                <w:color w:val="000000"/>
                <w:kern w:val="0"/>
                <w:szCs w:val="21"/>
              </w:rPr>
            </w:pPr>
          </w:p>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2021</w:t>
            </w:r>
            <w:r>
              <w:rPr>
                <w:rFonts w:ascii="仿宋_GB2312" w:eastAsia="宋体" w:cs="仿宋_GB2312" w:hint="eastAsia"/>
                <w:snapToGrid w:val="0"/>
                <w:color w:val="000000"/>
                <w:kern w:val="0"/>
                <w:szCs w:val="21"/>
              </w:rPr>
              <w:t>年</w:t>
            </w:r>
            <w:r>
              <w:rPr>
                <w:rFonts w:ascii="仿宋_GB2312" w:eastAsia="宋体" w:cs="仿宋_GB2312" w:hint="eastAsia"/>
                <w:snapToGrid w:val="0"/>
                <w:color w:val="000000"/>
                <w:kern w:val="0"/>
                <w:szCs w:val="21"/>
              </w:rPr>
              <w:t>12</w:t>
            </w:r>
            <w:r>
              <w:rPr>
                <w:rFonts w:ascii="仿宋_GB2312" w:eastAsia="宋体" w:cs="仿宋_GB2312" w:hint="eastAsia"/>
                <w:snapToGrid w:val="0"/>
                <w:color w:val="000000"/>
                <w:kern w:val="0"/>
                <w:szCs w:val="21"/>
              </w:rPr>
              <w:t>月底前，并持续优化提升</w:t>
            </w:r>
          </w:p>
        </w:tc>
      </w:tr>
      <w:tr w:rsidR="00940EF0">
        <w:trPr>
          <w:gridAfter w:val="1"/>
          <w:wAfter w:w="9" w:type="dxa"/>
          <w:trHeight w:val="4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62</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tcPr>
          <w:p w:rsidR="00940EF0" w:rsidRDefault="005754B3">
            <w:pPr>
              <w:widowControl/>
              <w:spacing w:line="240" w:lineRule="auto"/>
              <w:jc w:val="left"/>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根据上级统一安排，深入开展政策实施效果评估</w:t>
            </w:r>
            <w:r>
              <w:rPr>
                <w:rFonts w:ascii="仿宋_GB2312" w:eastAsia="宋体" w:cs="仿宋_GB2312" w:hint="eastAsia"/>
                <w:color w:val="000000"/>
                <w:kern w:val="0"/>
                <w:szCs w:val="21"/>
              </w:rPr>
              <w:t>,</w:t>
            </w:r>
            <w:r>
              <w:rPr>
                <w:rFonts w:ascii="仿宋_GB2312" w:eastAsia="宋体" w:cs="仿宋_GB2312" w:hint="eastAsia"/>
                <w:color w:val="000000"/>
                <w:kern w:val="0"/>
                <w:szCs w:val="21"/>
              </w:rPr>
              <w:t>确保减税降费落地见效。</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区财政局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区税务局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2021</w:t>
            </w:r>
            <w:r>
              <w:rPr>
                <w:rFonts w:ascii="仿宋_GB2312" w:eastAsia="宋体" w:cs="仿宋_GB2312" w:hint="eastAsia"/>
                <w:snapToGrid w:val="0"/>
                <w:color w:val="000000"/>
                <w:kern w:val="0"/>
                <w:szCs w:val="21"/>
              </w:rPr>
              <w:t>年</w:t>
            </w:r>
            <w:r>
              <w:rPr>
                <w:rFonts w:ascii="仿宋_GB2312" w:eastAsia="宋体" w:cs="仿宋_GB2312" w:hint="eastAsia"/>
                <w:snapToGrid w:val="0"/>
                <w:color w:val="000000"/>
                <w:kern w:val="0"/>
                <w:szCs w:val="21"/>
              </w:rPr>
              <w:t>12</w:t>
            </w:r>
            <w:r>
              <w:rPr>
                <w:rFonts w:ascii="仿宋_GB2312" w:eastAsia="宋体" w:cs="仿宋_GB2312" w:hint="eastAsia"/>
                <w:snapToGrid w:val="0"/>
                <w:color w:val="000000"/>
                <w:kern w:val="0"/>
                <w:szCs w:val="21"/>
              </w:rPr>
              <w:t>月底前</w:t>
            </w:r>
          </w:p>
        </w:tc>
      </w:tr>
      <w:tr w:rsidR="00940EF0">
        <w:trPr>
          <w:gridAfter w:val="1"/>
          <w:wAfter w:w="9" w:type="dxa"/>
          <w:trHeight w:val="4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lastRenderedPageBreak/>
              <w:t>63</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tcPr>
          <w:p w:rsidR="00940EF0" w:rsidRDefault="005754B3">
            <w:pPr>
              <w:widowControl/>
              <w:spacing w:line="240" w:lineRule="auto"/>
              <w:jc w:val="left"/>
              <w:textAlignment w:val="top"/>
              <w:rPr>
                <w:rFonts w:ascii="仿宋_GB2312" w:eastAsia="仿宋_GB2312" w:cs="仿宋_GB2312"/>
                <w:color w:val="000000"/>
                <w:szCs w:val="21"/>
              </w:rPr>
            </w:pPr>
            <w:r>
              <w:rPr>
                <w:rFonts w:ascii="仿宋_GB2312" w:eastAsia="宋体" w:cs="仿宋_GB2312" w:hint="eastAsia"/>
                <w:color w:val="000000"/>
                <w:kern w:val="0"/>
                <w:szCs w:val="21"/>
              </w:rPr>
              <w:t>严格落实收费目录清单管理制度</w:t>
            </w:r>
            <w:r>
              <w:rPr>
                <w:rFonts w:ascii="仿宋_GB2312" w:eastAsia="宋体" w:cs="仿宋_GB2312" w:hint="eastAsia"/>
                <w:color w:val="000000"/>
                <w:kern w:val="0"/>
                <w:szCs w:val="21"/>
              </w:rPr>
              <w:t>,</w:t>
            </w:r>
            <w:r>
              <w:rPr>
                <w:rFonts w:ascii="仿宋_GB2312" w:eastAsia="宋体" w:cs="仿宋_GB2312" w:hint="eastAsia"/>
                <w:color w:val="000000"/>
                <w:kern w:val="0"/>
                <w:szCs w:val="21"/>
              </w:rPr>
              <w:t>及时在门户网站更新行政事业性收费和政府性基金目录清单。</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区财政局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区有关部门</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2021</w:t>
            </w:r>
            <w:r>
              <w:rPr>
                <w:rFonts w:ascii="仿宋_GB2312" w:eastAsia="宋体" w:cs="仿宋_GB2312" w:hint="eastAsia"/>
                <w:snapToGrid w:val="0"/>
                <w:color w:val="000000"/>
                <w:kern w:val="0"/>
                <w:szCs w:val="21"/>
              </w:rPr>
              <w:t>年</w:t>
            </w:r>
            <w:r>
              <w:rPr>
                <w:rFonts w:ascii="仿宋_GB2312" w:eastAsia="宋体" w:cs="仿宋_GB2312" w:hint="eastAsia"/>
                <w:snapToGrid w:val="0"/>
                <w:color w:val="000000"/>
                <w:kern w:val="0"/>
                <w:szCs w:val="21"/>
              </w:rPr>
              <w:t>12</w:t>
            </w:r>
            <w:r>
              <w:rPr>
                <w:rFonts w:ascii="仿宋_GB2312" w:eastAsia="宋体" w:cs="仿宋_GB2312" w:hint="eastAsia"/>
                <w:snapToGrid w:val="0"/>
                <w:color w:val="000000"/>
                <w:kern w:val="0"/>
                <w:szCs w:val="21"/>
              </w:rPr>
              <w:t>月底前</w:t>
            </w:r>
          </w:p>
        </w:tc>
      </w:tr>
      <w:tr w:rsidR="00940EF0">
        <w:trPr>
          <w:gridAfter w:val="1"/>
          <w:wAfter w:w="9" w:type="dxa"/>
          <w:trHeight w:val="4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64</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tcPr>
          <w:p w:rsidR="00940EF0" w:rsidRDefault="005754B3">
            <w:pPr>
              <w:widowControl/>
              <w:spacing w:line="240" w:lineRule="auto"/>
              <w:jc w:val="left"/>
              <w:textAlignment w:val="top"/>
              <w:rPr>
                <w:rFonts w:ascii="仿宋_GB2312" w:eastAsia="仿宋_GB2312" w:cs="仿宋_GB2312"/>
                <w:color w:val="000000"/>
                <w:szCs w:val="21"/>
              </w:rPr>
            </w:pPr>
            <w:r>
              <w:rPr>
                <w:rFonts w:ascii="仿宋_GB2312" w:eastAsia="宋体" w:cs="仿宋_GB2312" w:hint="eastAsia"/>
                <w:color w:val="000000"/>
                <w:kern w:val="0"/>
                <w:szCs w:val="21"/>
              </w:rPr>
              <w:t>畅通反馈渠道</w:t>
            </w:r>
            <w:r>
              <w:rPr>
                <w:rFonts w:ascii="仿宋_GB2312" w:eastAsia="宋体" w:cs="仿宋_GB2312" w:hint="eastAsia"/>
                <w:color w:val="000000"/>
                <w:kern w:val="0"/>
                <w:szCs w:val="21"/>
              </w:rPr>
              <w:t>,</w:t>
            </w:r>
            <w:r>
              <w:rPr>
                <w:rFonts w:ascii="仿宋_GB2312" w:eastAsia="宋体" w:cs="仿宋_GB2312" w:hint="eastAsia"/>
                <w:color w:val="000000"/>
                <w:kern w:val="0"/>
                <w:szCs w:val="21"/>
              </w:rPr>
              <w:t>设立“涉企财税政策落实监测点”</w:t>
            </w:r>
            <w:r>
              <w:rPr>
                <w:rFonts w:ascii="仿宋_GB2312" w:eastAsia="宋体" w:cs="仿宋_GB2312" w:hint="eastAsia"/>
                <w:color w:val="000000"/>
                <w:kern w:val="0"/>
                <w:szCs w:val="21"/>
              </w:rPr>
              <w:t>,</w:t>
            </w:r>
            <w:r>
              <w:rPr>
                <w:rFonts w:ascii="仿宋_GB2312" w:eastAsia="宋体" w:cs="仿宋_GB2312" w:hint="eastAsia"/>
                <w:color w:val="000000"/>
                <w:kern w:val="0"/>
                <w:szCs w:val="21"/>
              </w:rPr>
              <w:t>聘请“涉企财税政策落实监察员”</w:t>
            </w:r>
            <w:r>
              <w:rPr>
                <w:rFonts w:ascii="仿宋_GB2312" w:eastAsia="宋体" w:cs="仿宋_GB2312" w:hint="eastAsia"/>
                <w:color w:val="000000"/>
                <w:kern w:val="0"/>
                <w:szCs w:val="21"/>
              </w:rPr>
              <w:t>,</w:t>
            </w:r>
            <w:r>
              <w:rPr>
                <w:rFonts w:ascii="仿宋_GB2312" w:eastAsia="宋体" w:cs="仿宋_GB2312" w:hint="eastAsia"/>
                <w:color w:val="000000"/>
                <w:kern w:val="0"/>
                <w:szCs w:val="21"/>
              </w:rPr>
              <w:t>公布“涉企财税政策直通车”电话和邮箱。</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区财政局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区有关部门</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2021</w:t>
            </w:r>
            <w:r>
              <w:rPr>
                <w:rFonts w:ascii="仿宋_GB2312" w:eastAsia="宋体" w:cs="仿宋_GB2312" w:hint="eastAsia"/>
                <w:snapToGrid w:val="0"/>
                <w:color w:val="000000"/>
                <w:kern w:val="0"/>
                <w:szCs w:val="21"/>
              </w:rPr>
              <w:t>年</w:t>
            </w:r>
            <w:r>
              <w:rPr>
                <w:rFonts w:ascii="仿宋_GB2312" w:eastAsia="宋体" w:cs="仿宋_GB2312" w:hint="eastAsia"/>
                <w:snapToGrid w:val="0"/>
                <w:color w:val="000000"/>
                <w:kern w:val="0"/>
                <w:szCs w:val="21"/>
              </w:rPr>
              <w:t>12</w:t>
            </w:r>
            <w:r>
              <w:rPr>
                <w:rFonts w:ascii="仿宋_GB2312" w:eastAsia="宋体" w:cs="仿宋_GB2312" w:hint="eastAsia"/>
                <w:snapToGrid w:val="0"/>
                <w:color w:val="000000"/>
                <w:kern w:val="0"/>
                <w:szCs w:val="21"/>
              </w:rPr>
              <w:t>月底前</w:t>
            </w:r>
          </w:p>
        </w:tc>
      </w:tr>
      <w:tr w:rsidR="00940EF0">
        <w:trPr>
          <w:gridAfter w:val="1"/>
          <w:wAfter w:w="9" w:type="dxa"/>
          <w:trHeight w:val="1177"/>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65</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持续开展涉企收费</w:t>
            </w: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专项治理</w:t>
            </w:r>
          </w:p>
          <w:p w:rsidR="00940EF0" w:rsidRDefault="00940EF0">
            <w:pPr>
              <w:widowControl/>
              <w:spacing w:line="240" w:lineRule="auto"/>
              <w:jc w:val="center"/>
              <w:textAlignment w:val="center"/>
              <w:rPr>
                <w:rFonts w:ascii="仿宋_GB2312" w:eastAsia="仿宋_GB2312" w:cs="仿宋_GB2312"/>
                <w:color w:val="000000"/>
                <w:kern w:val="0"/>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加强市政公用行业等领域涉企收费检查</w:t>
            </w:r>
            <w:r>
              <w:rPr>
                <w:rFonts w:ascii="仿宋_GB2312" w:eastAsia="宋体" w:cs="仿宋_GB2312" w:hint="eastAsia"/>
                <w:color w:val="000000"/>
                <w:kern w:val="0"/>
                <w:szCs w:val="21"/>
              </w:rPr>
              <w:t>,</w:t>
            </w:r>
            <w:r>
              <w:rPr>
                <w:rFonts w:ascii="仿宋_GB2312" w:eastAsia="宋体" w:cs="仿宋_GB2312" w:hint="eastAsia"/>
                <w:color w:val="000000"/>
                <w:kern w:val="0"/>
                <w:szCs w:val="21"/>
              </w:rPr>
              <w:t>组织做好转供电改直供电相关工作</w:t>
            </w:r>
            <w:r>
              <w:rPr>
                <w:rFonts w:ascii="仿宋_GB2312" w:eastAsia="宋体" w:cs="仿宋_GB2312" w:hint="eastAsia"/>
                <w:color w:val="000000"/>
                <w:kern w:val="0"/>
                <w:szCs w:val="21"/>
              </w:rPr>
              <w:t>,</w:t>
            </w:r>
            <w:r>
              <w:rPr>
                <w:rFonts w:ascii="仿宋_GB2312" w:eastAsia="宋体" w:cs="仿宋_GB2312" w:hint="eastAsia"/>
                <w:color w:val="000000"/>
                <w:kern w:val="0"/>
                <w:szCs w:val="21"/>
              </w:rPr>
              <w:t>整治转供电主体违法加价等行为。</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区市场监管局</w:t>
            </w: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区发展改革局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槐荫供电中心、区住房城乡建设局</w:t>
            </w: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snapToGrid w:val="0"/>
                <w:color w:val="000000"/>
                <w:kern w:val="0"/>
                <w:szCs w:val="21"/>
              </w:rPr>
              <w:t>2021</w:t>
            </w:r>
            <w:r>
              <w:rPr>
                <w:rFonts w:ascii="仿宋_GB2312" w:eastAsia="宋体" w:cs="仿宋_GB2312" w:hint="eastAsia"/>
                <w:snapToGrid w:val="0"/>
                <w:color w:val="000000"/>
                <w:kern w:val="0"/>
                <w:szCs w:val="21"/>
              </w:rPr>
              <w:t>年</w:t>
            </w:r>
            <w:r>
              <w:rPr>
                <w:rFonts w:ascii="仿宋_GB2312" w:eastAsia="宋体" w:cs="仿宋_GB2312" w:hint="eastAsia"/>
                <w:snapToGrid w:val="0"/>
                <w:color w:val="000000"/>
                <w:kern w:val="0"/>
                <w:szCs w:val="21"/>
              </w:rPr>
              <w:t>12</w:t>
            </w:r>
            <w:r>
              <w:rPr>
                <w:rFonts w:ascii="仿宋_GB2312" w:eastAsia="宋体" w:cs="仿宋_GB2312" w:hint="eastAsia"/>
                <w:snapToGrid w:val="0"/>
                <w:color w:val="000000"/>
                <w:kern w:val="0"/>
                <w:szCs w:val="21"/>
              </w:rPr>
              <w:t>月底前</w:t>
            </w:r>
          </w:p>
        </w:tc>
      </w:tr>
      <w:tr w:rsidR="00940EF0">
        <w:trPr>
          <w:gridAfter w:val="1"/>
          <w:wAfter w:w="9" w:type="dxa"/>
          <w:trHeight w:val="5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66</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tcPr>
          <w:p w:rsidR="00940EF0" w:rsidRDefault="005754B3">
            <w:pPr>
              <w:spacing w:line="240" w:lineRule="auto"/>
              <w:rPr>
                <w:rFonts w:ascii="仿宋_GB2312" w:eastAsia="仿宋_GB2312" w:cs="仿宋_GB2312"/>
                <w:color w:val="000000"/>
                <w:szCs w:val="21"/>
              </w:rPr>
            </w:pPr>
            <w:r>
              <w:rPr>
                <w:rFonts w:ascii="仿宋_GB2312" w:eastAsia="宋体" w:cs="仿宋_GB2312" w:hint="eastAsia"/>
                <w:color w:val="000000"/>
                <w:kern w:val="0"/>
                <w:szCs w:val="21"/>
              </w:rPr>
              <w:t>持续开展行业协会商会违法违规收费检查行动</w:t>
            </w:r>
            <w:r>
              <w:rPr>
                <w:rFonts w:ascii="仿宋_GB2312" w:eastAsia="宋体" w:cs="仿宋_GB2312" w:hint="eastAsia"/>
                <w:color w:val="000000"/>
                <w:kern w:val="0"/>
                <w:szCs w:val="21"/>
              </w:rPr>
              <w:t>,</w:t>
            </w:r>
            <w:r>
              <w:rPr>
                <w:rFonts w:ascii="仿宋_GB2312" w:eastAsia="宋体" w:cs="仿宋_GB2312" w:hint="eastAsia"/>
                <w:color w:val="000000"/>
                <w:kern w:val="0"/>
                <w:szCs w:val="21"/>
              </w:rPr>
              <w:t>提高抽查频率</w:t>
            </w:r>
            <w:r>
              <w:rPr>
                <w:rFonts w:ascii="仿宋_GB2312" w:eastAsia="宋体" w:cs="仿宋_GB2312" w:hint="eastAsia"/>
                <w:color w:val="000000"/>
                <w:kern w:val="0"/>
                <w:szCs w:val="21"/>
              </w:rPr>
              <w:t>,</w:t>
            </w:r>
            <w:r>
              <w:rPr>
                <w:rFonts w:ascii="仿宋_GB2312" w:eastAsia="宋体" w:cs="仿宋_GB2312" w:hint="eastAsia"/>
                <w:color w:val="000000"/>
                <w:kern w:val="0"/>
                <w:szCs w:val="21"/>
              </w:rPr>
              <w:t>严格规范收费行为</w:t>
            </w:r>
            <w:r>
              <w:rPr>
                <w:rFonts w:ascii="仿宋_GB2312" w:eastAsia="宋体" w:cs="仿宋_GB2312" w:hint="eastAsia"/>
                <w:color w:val="000000"/>
                <w:kern w:val="0"/>
                <w:szCs w:val="21"/>
              </w:rPr>
              <w:t>,</w:t>
            </w:r>
            <w:r>
              <w:rPr>
                <w:rFonts w:ascii="仿宋_GB2312" w:eastAsia="宋体" w:cs="仿宋_GB2312" w:hint="eastAsia"/>
                <w:color w:val="000000"/>
                <w:kern w:val="0"/>
                <w:szCs w:val="21"/>
              </w:rPr>
              <w:t>合理降低涉企收费、减轻企业负担。</w:t>
            </w:r>
          </w:p>
        </w:tc>
        <w:tc>
          <w:tcPr>
            <w:tcW w:w="1565" w:type="dxa"/>
            <w:tcBorders>
              <w:tl2br w:val="nil"/>
              <w:tr2bl w:val="nil"/>
            </w:tcBorders>
            <w:vAlign w:val="center"/>
          </w:tcPr>
          <w:p w:rsidR="00940EF0" w:rsidRDefault="005754B3">
            <w:pPr>
              <w:spacing w:line="240" w:lineRule="auto"/>
              <w:jc w:val="center"/>
              <w:rPr>
                <w:rFonts w:ascii="仿宋_GB2312" w:eastAsia="宋体" w:cs="仿宋_GB2312"/>
                <w:color w:val="000000"/>
                <w:kern w:val="0"/>
                <w:szCs w:val="21"/>
              </w:rPr>
            </w:pPr>
            <w:r>
              <w:rPr>
                <w:rFonts w:ascii="仿宋_GB2312" w:eastAsia="宋体" w:cs="仿宋_GB2312" w:hint="eastAsia"/>
                <w:color w:val="000000"/>
                <w:kern w:val="0"/>
                <w:szCs w:val="21"/>
              </w:rPr>
              <w:t>区市场监管局</w:t>
            </w:r>
          </w:p>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区民政局</w:t>
            </w:r>
          </w:p>
        </w:tc>
        <w:tc>
          <w:tcPr>
            <w:tcW w:w="3177"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区有关部门</w:t>
            </w: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snapToGrid w:val="0"/>
                <w:color w:val="000000"/>
                <w:kern w:val="0"/>
                <w:szCs w:val="21"/>
              </w:rPr>
              <w:t>2021</w:t>
            </w:r>
            <w:r>
              <w:rPr>
                <w:rFonts w:ascii="仿宋_GB2312" w:eastAsia="宋体" w:cs="仿宋_GB2312" w:hint="eastAsia"/>
                <w:snapToGrid w:val="0"/>
                <w:color w:val="000000"/>
                <w:kern w:val="0"/>
                <w:szCs w:val="21"/>
              </w:rPr>
              <w:t>年</w:t>
            </w:r>
            <w:r>
              <w:rPr>
                <w:rFonts w:ascii="仿宋_GB2312" w:eastAsia="宋体" w:cs="仿宋_GB2312" w:hint="eastAsia"/>
                <w:snapToGrid w:val="0"/>
                <w:color w:val="000000"/>
                <w:kern w:val="0"/>
                <w:szCs w:val="21"/>
              </w:rPr>
              <w:t>12</w:t>
            </w:r>
            <w:r>
              <w:rPr>
                <w:rFonts w:ascii="仿宋_GB2312" w:eastAsia="宋体" w:cs="仿宋_GB2312" w:hint="eastAsia"/>
                <w:snapToGrid w:val="0"/>
                <w:color w:val="000000"/>
                <w:kern w:val="0"/>
                <w:szCs w:val="21"/>
              </w:rPr>
              <w:t>月底前</w:t>
            </w:r>
          </w:p>
        </w:tc>
      </w:tr>
      <w:tr w:rsidR="00940EF0">
        <w:trPr>
          <w:gridAfter w:val="1"/>
          <w:wAfter w:w="9" w:type="dxa"/>
          <w:trHeight w:val="46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（十）健全完善企业破产制度</w:t>
            </w:r>
          </w:p>
        </w:tc>
      </w:tr>
      <w:tr w:rsidR="00940EF0">
        <w:trPr>
          <w:gridAfter w:val="1"/>
          <w:wAfter w:w="9" w:type="dxa"/>
          <w:trHeight w:val="1440"/>
          <w:jc w:val="center"/>
        </w:trPr>
        <w:tc>
          <w:tcPr>
            <w:tcW w:w="723" w:type="dxa"/>
            <w:tcBorders>
              <w:tl2br w:val="nil"/>
              <w:tr2bl w:val="nil"/>
            </w:tcBorders>
            <w:vAlign w:val="center"/>
          </w:tcPr>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67</w:t>
            </w: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仿宋_GB2312" w:cs="仿宋_GB2312"/>
                <w:color w:val="000000"/>
                <w:szCs w:val="21"/>
                <w:lang w:eastAsia="en-US"/>
              </w:rPr>
            </w:pPr>
          </w:p>
        </w:tc>
        <w:tc>
          <w:tcPr>
            <w:tcW w:w="2408" w:type="dxa"/>
            <w:vMerge w:val="restart"/>
            <w:tcBorders>
              <w:tl2br w:val="nil"/>
              <w:tr2bl w:val="nil"/>
            </w:tcBorders>
            <w:vAlign w:val="center"/>
          </w:tcPr>
          <w:p w:rsidR="00940EF0" w:rsidRDefault="00940EF0">
            <w:pPr>
              <w:widowControl/>
              <w:spacing w:line="240" w:lineRule="auto"/>
              <w:textAlignment w:val="center"/>
              <w:rPr>
                <w:rFonts w:ascii="仿宋_GB2312" w:eastAsia="宋体" w:cs="仿宋_GB2312"/>
                <w:color w:val="000000"/>
                <w:kern w:val="0"/>
                <w:szCs w:val="21"/>
              </w:rPr>
            </w:pPr>
          </w:p>
          <w:p w:rsidR="00940EF0" w:rsidRDefault="00940EF0">
            <w:pPr>
              <w:widowControl/>
              <w:spacing w:line="240" w:lineRule="auto"/>
              <w:textAlignment w:val="center"/>
              <w:rPr>
                <w:rFonts w:ascii="仿宋_GB2312" w:eastAsia="宋体" w:cs="仿宋_GB2312"/>
                <w:color w:val="000000"/>
                <w:kern w:val="0"/>
                <w:szCs w:val="21"/>
              </w:rPr>
            </w:pPr>
          </w:p>
          <w:p w:rsidR="00940EF0" w:rsidRDefault="00940EF0">
            <w:pPr>
              <w:widowControl/>
              <w:spacing w:line="240" w:lineRule="auto"/>
              <w:textAlignment w:val="center"/>
              <w:rPr>
                <w:rFonts w:ascii="仿宋_GB2312" w:eastAsia="宋体" w:cs="仿宋_GB2312"/>
                <w:color w:val="000000"/>
                <w:kern w:val="0"/>
                <w:szCs w:val="21"/>
              </w:rPr>
            </w:pPr>
          </w:p>
          <w:p w:rsidR="00940EF0" w:rsidRDefault="00940EF0">
            <w:pPr>
              <w:widowControl/>
              <w:spacing w:line="240" w:lineRule="auto"/>
              <w:textAlignment w:val="center"/>
              <w:rPr>
                <w:rFonts w:ascii="仿宋_GB2312" w:eastAsia="宋体" w:cs="仿宋_GB2312"/>
                <w:color w:val="000000"/>
                <w:kern w:val="0"/>
                <w:szCs w:val="21"/>
              </w:rPr>
            </w:pPr>
          </w:p>
          <w:p w:rsidR="00940EF0" w:rsidRDefault="00940EF0">
            <w:pPr>
              <w:widowControl/>
              <w:spacing w:line="240" w:lineRule="auto"/>
              <w:textAlignment w:val="center"/>
              <w:rPr>
                <w:rFonts w:ascii="仿宋_GB2312" w:eastAsia="宋体" w:cs="仿宋_GB2312"/>
                <w:color w:val="000000"/>
                <w:kern w:val="0"/>
                <w:szCs w:val="21"/>
              </w:rPr>
            </w:pPr>
          </w:p>
          <w:p w:rsidR="00940EF0" w:rsidRDefault="00940EF0">
            <w:pPr>
              <w:widowControl/>
              <w:spacing w:line="240" w:lineRule="auto"/>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推动府院联动机制</w:t>
            </w: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高效运作</w:t>
            </w: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推动府院联动机制</w:t>
            </w: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高效运作</w:t>
            </w:r>
          </w:p>
        </w:tc>
        <w:tc>
          <w:tcPr>
            <w:tcW w:w="5010" w:type="dxa"/>
            <w:gridSpan w:val="2"/>
            <w:tcBorders>
              <w:tl2br w:val="nil"/>
              <w:tr2bl w:val="nil"/>
            </w:tcBorders>
            <w:vAlign w:val="center"/>
          </w:tcPr>
          <w:p w:rsidR="00940EF0" w:rsidRDefault="005754B3">
            <w:pPr>
              <w:widowControl/>
              <w:spacing w:line="240" w:lineRule="auto"/>
              <w:textAlignment w:val="center"/>
              <w:rPr>
                <w:rFonts w:ascii="仿宋_GB2312" w:eastAsia="仿宋_GB2312" w:cs="仿宋_GB2312"/>
                <w:color w:val="000000"/>
                <w:szCs w:val="21"/>
              </w:rPr>
            </w:pPr>
            <w:r>
              <w:rPr>
                <w:rFonts w:ascii="仿宋_GB2312" w:eastAsia="宋体" w:cs="仿宋_GB2312" w:hint="eastAsia"/>
                <w:color w:val="000000"/>
                <w:kern w:val="0"/>
                <w:szCs w:val="21"/>
              </w:rPr>
              <w:lastRenderedPageBreak/>
              <w:t>探索建立打击逃废债工作机制。支持管理人清查债务人财产，清理债务人债权债务。发现债务人存在逃废债情形的，及时向公安机关举报并移交犯罪线索。公安机关依法及时审查，对逃废债行为依法采取严厉措施予以打击。相关部门共同加大协查协助力度，形成打击逃废债工作合力。针对重整、和解成功的破产企业，公检法、税务机关、金融机构等相关部门共同探索建立企业信用修复工作机制，帮助重整、和解企业恢复在金融、税务等方面的信用修复，力争解决企业融资、税务登记变更、参与招投标等问题，支持重整、和解企业完善信用修复，重新开展经营。</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区法院</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区检察院、区司法局、区公安分局、区税务局、区地方金融监管局</w:t>
            </w:r>
          </w:p>
        </w:tc>
        <w:tc>
          <w:tcPr>
            <w:tcW w:w="1332" w:type="dxa"/>
            <w:tcBorders>
              <w:tl2br w:val="nil"/>
              <w:tr2bl w:val="nil"/>
            </w:tcBorders>
            <w:tcMar>
              <w:left w:w="6" w:type="dxa"/>
              <w:right w:w="6" w:type="dxa"/>
            </w:tcMar>
            <w:vAlign w:val="center"/>
          </w:tcPr>
          <w:p w:rsidR="00940EF0" w:rsidRDefault="00940EF0">
            <w:pPr>
              <w:widowControl/>
              <w:spacing w:line="240" w:lineRule="auto"/>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9</w:t>
            </w:r>
            <w:r>
              <w:rPr>
                <w:rFonts w:ascii="仿宋_GB2312" w:eastAsia="宋体" w:cs="仿宋_GB2312" w:hint="eastAsia"/>
                <w:color w:val="000000"/>
                <w:kern w:val="0"/>
                <w:szCs w:val="21"/>
              </w:rPr>
              <w:t>月底前</w:t>
            </w:r>
          </w:p>
        </w:tc>
      </w:tr>
      <w:tr w:rsidR="00940EF0">
        <w:trPr>
          <w:gridAfter w:val="1"/>
          <w:wAfter w:w="9" w:type="dxa"/>
          <w:trHeight w:val="860"/>
          <w:jc w:val="center"/>
        </w:trPr>
        <w:tc>
          <w:tcPr>
            <w:tcW w:w="723" w:type="dxa"/>
            <w:tcBorders>
              <w:tl2br w:val="nil"/>
              <w:tr2bl w:val="nil"/>
            </w:tcBorders>
            <w:vAlign w:val="center"/>
          </w:tcPr>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68</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textAlignment w:val="center"/>
              <w:rPr>
                <w:rFonts w:ascii="仿宋_GB2312" w:eastAsia="仿宋_GB2312" w:cs="仿宋_GB2312"/>
                <w:color w:val="000000"/>
                <w:szCs w:val="21"/>
              </w:rPr>
            </w:pPr>
            <w:r>
              <w:rPr>
                <w:rFonts w:ascii="仿宋_GB2312" w:eastAsia="宋体" w:cs="仿宋_GB2312" w:hint="eastAsia"/>
                <w:color w:val="000000"/>
                <w:kern w:val="0"/>
                <w:szCs w:val="21"/>
              </w:rPr>
              <w:t>健全完善规范化、常态化府院联动机制</w:t>
            </w:r>
            <w:r>
              <w:rPr>
                <w:rFonts w:ascii="仿宋_GB2312" w:eastAsia="宋体" w:cs="仿宋_GB2312" w:hint="eastAsia"/>
                <w:color w:val="000000"/>
                <w:kern w:val="0"/>
                <w:szCs w:val="21"/>
              </w:rPr>
              <w:t>,</w:t>
            </w:r>
            <w:r>
              <w:rPr>
                <w:rFonts w:ascii="仿宋_GB2312" w:eastAsia="宋体" w:cs="仿宋_GB2312" w:hint="eastAsia"/>
                <w:color w:val="000000"/>
                <w:kern w:val="0"/>
                <w:szCs w:val="21"/>
              </w:rPr>
              <w:t>组织相关部门针对破产企业瑕疵财产会商解决处理方案。依法甄别破产企业不动产产权瑕疵，对国有划拨土地及集体</w:t>
            </w:r>
            <w:r>
              <w:rPr>
                <w:rFonts w:ascii="仿宋_GB2312" w:eastAsia="宋体" w:cs="仿宋_GB2312" w:hint="eastAsia"/>
                <w:color w:val="000000"/>
                <w:kern w:val="0"/>
                <w:szCs w:val="21"/>
              </w:rPr>
              <w:lastRenderedPageBreak/>
              <w:t>土地的地上建筑物、无证房产，房地权属分离等情形，在政策法规允许范围内，按照各自职责，提出容缺处理办法，制定解决方案。</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lastRenderedPageBreak/>
              <w:t>区法院</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区相关部门</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w:t>
            </w:r>
          </w:p>
        </w:tc>
      </w:tr>
      <w:tr w:rsidR="00940EF0">
        <w:trPr>
          <w:gridAfter w:val="1"/>
          <w:wAfter w:w="9" w:type="dxa"/>
          <w:trHeight w:val="2537"/>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lastRenderedPageBreak/>
              <w:t>69</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通过召开府院联动专题会议</w:t>
            </w:r>
            <w:r>
              <w:rPr>
                <w:rFonts w:ascii="仿宋_GB2312" w:eastAsia="宋体" w:cs="仿宋_GB2312" w:hint="eastAsia"/>
                <w:color w:val="000000"/>
                <w:kern w:val="0"/>
                <w:szCs w:val="21"/>
              </w:rPr>
              <w:t>,</w:t>
            </w:r>
            <w:r>
              <w:rPr>
                <w:rFonts w:ascii="仿宋_GB2312" w:eastAsia="宋体" w:cs="仿宋_GB2312" w:hint="eastAsia"/>
                <w:color w:val="000000"/>
                <w:kern w:val="0"/>
                <w:szCs w:val="21"/>
              </w:rPr>
              <w:t>会商建立“一窗通办”工作机制</w:t>
            </w:r>
            <w:r>
              <w:rPr>
                <w:rFonts w:ascii="仿宋_GB2312" w:eastAsia="宋体" w:cs="仿宋_GB2312" w:hint="eastAsia"/>
                <w:color w:val="000000"/>
                <w:kern w:val="0"/>
                <w:szCs w:val="21"/>
              </w:rPr>
              <w:t>,</w:t>
            </w:r>
            <w:r>
              <w:rPr>
                <w:rFonts w:ascii="仿宋_GB2312" w:eastAsia="宋体" w:cs="仿宋_GB2312" w:hint="eastAsia"/>
                <w:color w:val="000000"/>
                <w:kern w:val="0"/>
                <w:szCs w:val="21"/>
              </w:rPr>
              <w:t>在管理人接管破产企业、查询企业财产、解除保全措施等方面，各相关单位力争精减办事材料、优化办事流程，提供工作便利，全面实现“前台综合受理、后台分类查询、一次集中回复”的“一窗通办”办理模式。各相关单位依据本单位职责，统一受理破产管理人向本单位提出的查询申请。</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区法院</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区公安分局、区人力资源社会保障局、区自然资源局、区住房城乡建设局、区检察院、</w:t>
            </w:r>
            <w:r>
              <w:rPr>
                <w:rFonts w:ascii="仿宋_GB2312" w:eastAsia="宋体" w:cs="仿宋_GB2312" w:hint="eastAsia"/>
                <w:color w:val="000000"/>
                <w:kern w:val="0"/>
                <w:szCs w:val="21"/>
              </w:rPr>
              <w:t>区市场监管局</w:t>
            </w:r>
            <w:r>
              <w:rPr>
                <w:rFonts w:ascii="仿宋_GB2312" w:eastAsia="宋体" w:cs="仿宋_GB2312" w:hint="eastAsia"/>
                <w:snapToGrid w:val="0"/>
                <w:color w:val="000000"/>
                <w:kern w:val="0"/>
                <w:szCs w:val="21"/>
              </w:rPr>
              <w:t>、区行政审批服务局、区税务局、区地方金融监管局等区有关部门</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4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70</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持续提高破产审判</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质效</w:t>
            </w:r>
          </w:p>
        </w:tc>
        <w:tc>
          <w:tcPr>
            <w:tcW w:w="5010" w:type="dxa"/>
            <w:gridSpan w:val="2"/>
            <w:tcBorders>
              <w:tl2br w:val="nil"/>
              <w:tr2bl w:val="nil"/>
            </w:tcBorders>
            <w:vAlign w:val="center"/>
          </w:tcPr>
          <w:p w:rsidR="00940EF0" w:rsidRDefault="005754B3">
            <w:pPr>
              <w:widowControl/>
              <w:spacing w:line="240" w:lineRule="auto"/>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对破产案件实行繁简分流</w:t>
            </w:r>
            <w:r>
              <w:rPr>
                <w:rFonts w:ascii="仿宋_GB2312" w:eastAsia="宋体" w:cs="仿宋_GB2312" w:hint="eastAsia"/>
                <w:color w:val="000000"/>
                <w:kern w:val="0"/>
                <w:szCs w:val="21"/>
              </w:rPr>
              <w:t>,</w:t>
            </w:r>
            <w:r>
              <w:rPr>
                <w:rFonts w:ascii="仿宋_GB2312" w:eastAsia="宋体" w:cs="仿宋_GB2312" w:hint="eastAsia"/>
                <w:color w:val="000000"/>
                <w:kern w:val="0"/>
                <w:szCs w:val="21"/>
              </w:rPr>
              <w:t>明确简案条件</w:t>
            </w:r>
            <w:r>
              <w:rPr>
                <w:rFonts w:ascii="仿宋_GB2312" w:eastAsia="宋体" w:cs="仿宋_GB2312" w:hint="eastAsia"/>
                <w:color w:val="000000"/>
                <w:kern w:val="0"/>
                <w:szCs w:val="21"/>
              </w:rPr>
              <w:t>,</w:t>
            </w:r>
            <w:r>
              <w:rPr>
                <w:rFonts w:ascii="仿宋_GB2312" w:eastAsia="宋体" w:cs="仿宋_GB2312" w:hint="eastAsia"/>
                <w:color w:val="000000"/>
                <w:kern w:val="0"/>
                <w:szCs w:val="21"/>
              </w:rPr>
              <w:t>简化审理程序</w:t>
            </w:r>
            <w:r>
              <w:rPr>
                <w:rFonts w:ascii="仿宋_GB2312" w:eastAsia="宋体" w:cs="仿宋_GB2312" w:hint="eastAsia"/>
                <w:color w:val="000000"/>
                <w:kern w:val="0"/>
                <w:szCs w:val="21"/>
              </w:rPr>
              <w:t>,</w:t>
            </w:r>
            <w:r>
              <w:rPr>
                <w:rFonts w:ascii="仿宋_GB2312" w:eastAsia="宋体" w:cs="仿宋_GB2312" w:hint="eastAsia"/>
                <w:color w:val="000000"/>
                <w:kern w:val="0"/>
                <w:szCs w:val="21"/>
              </w:rPr>
              <w:t>并联破产进程</w:t>
            </w:r>
            <w:r>
              <w:rPr>
                <w:rFonts w:ascii="仿宋_GB2312" w:eastAsia="宋体" w:cs="仿宋_GB2312" w:hint="eastAsia"/>
                <w:color w:val="000000"/>
                <w:kern w:val="0"/>
                <w:szCs w:val="21"/>
              </w:rPr>
              <w:t>,</w:t>
            </w:r>
            <w:r>
              <w:rPr>
                <w:rFonts w:ascii="仿宋_GB2312" w:eastAsia="宋体" w:cs="仿宋_GB2312" w:hint="eastAsia"/>
                <w:color w:val="000000"/>
                <w:kern w:val="0"/>
                <w:szCs w:val="21"/>
              </w:rPr>
              <w:t>缩短审判时限，提高破产审判效率。</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区法院</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月底前完成并持续优化</w:t>
            </w:r>
          </w:p>
        </w:tc>
      </w:tr>
      <w:tr w:rsidR="00940EF0">
        <w:trPr>
          <w:gridAfter w:val="1"/>
          <w:wAfter w:w="9" w:type="dxa"/>
          <w:trHeight w:val="4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71</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提高适用简易程序办理破产案件比例。</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区法院</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2028"/>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72</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加强业务交流，有针对性地开展业务培训，努力提高全区法院破产审判、商事审判法官的审理水平和管理人的实务操作能力。协助上级法院对管理人履职情况进行综合评价，为实现破产管理人动态管理积累经验。</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区法院</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月底前完成并持续优化提升</w:t>
            </w:r>
          </w:p>
        </w:tc>
      </w:tr>
      <w:tr w:rsidR="00940EF0">
        <w:trPr>
          <w:gridAfter w:val="1"/>
          <w:wAfter w:w="9" w:type="dxa"/>
          <w:trHeight w:val="1067"/>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73</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提升破产审判信息化水平</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推行破产案件全流程网上办理</w:t>
            </w:r>
            <w:r>
              <w:rPr>
                <w:rFonts w:ascii="仿宋_GB2312" w:eastAsia="宋体" w:cs="仿宋_GB2312" w:hint="eastAsia"/>
                <w:color w:val="000000"/>
                <w:kern w:val="0"/>
                <w:szCs w:val="21"/>
              </w:rPr>
              <w:t>,</w:t>
            </w:r>
            <w:r>
              <w:rPr>
                <w:rFonts w:ascii="仿宋_GB2312" w:eastAsia="宋体" w:cs="仿宋_GB2312" w:hint="eastAsia"/>
                <w:color w:val="000000"/>
                <w:kern w:val="0"/>
                <w:szCs w:val="21"/>
              </w:rPr>
              <w:t>充分运用网络会议、网络拍卖等信息化手段召开债权人会议、评估处置破产财产</w:t>
            </w:r>
            <w:r>
              <w:rPr>
                <w:rFonts w:ascii="仿宋_GB2312" w:eastAsia="宋体" w:cs="仿宋_GB2312" w:hint="eastAsia"/>
                <w:color w:val="000000"/>
                <w:kern w:val="0"/>
                <w:szCs w:val="21"/>
              </w:rPr>
              <w:t>,</w:t>
            </w:r>
            <w:r>
              <w:rPr>
                <w:rFonts w:ascii="仿宋_GB2312" w:eastAsia="宋体" w:cs="仿宋_GB2312" w:hint="eastAsia"/>
                <w:color w:val="000000"/>
                <w:kern w:val="0"/>
                <w:szCs w:val="21"/>
              </w:rPr>
              <w:t>提高资产变现率</w:t>
            </w:r>
            <w:r>
              <w:rPr>
                <w:rFonts w:ascii="仿宋_GB2312" w:eastAsia="宋体" w:cs="仿宋_GB2312" w:hint="eastAsia"/>
                <w:color w:val="000000"/>
                <w:kern w:val="0"/>
                <w:szCs w:val="21"/>
              </w:rPr>
              <w:t>,</w:t>
            </w:r>
            <w:r>
              <w:rPr>
                <w:rFonts w:ascii="仿宋_GB2312" w:eastAsia="宋体" w:cs="仿宋_GB2312" w:hint="eastAsia"/>
                <w:color w:val="000000"/>
                <w:kern w:val="0"/>
                <w:szCs w:val="21"/>
              </w:rPr>
              <w:t>降低破产成本。</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区法院</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月底前完成并将持续优化</w:t>
            </w:r>
          </w:p>
        </w:tc>
      </w:tr>
      <w:tr w:rsidR="00940EF0">
        <w:trPr>
          <w:gridAfter w:val="1"/>
          <w:wAfter w:w="9" w:type="dxa"/>
          <w:trHeight w:val="454"/>
          <w:jc w:val="center"/>
        </w:trPr>
        <w:tc>
          <w:tcPr>
            <w:tcW w:w="14215" w:type="dxa"/>
            <w:gridSpan w:val="7"/>
            <w:tcBorders>
              <w:tl2br w:val="nil"/>
              <w:tr2bl w:val="nil"/>
            </w:tcBorders>
            <w:tcMar>
              <w:left w:w="6" w:type="dxa"/>
              <w:right w:w="6" w:type="dxa"/>
            </w:tcMar>
            <w:vAlign w:val="center"/>
          </w:tcPr>
          <w:p w:rsidR="00940EF0" w:rsidRDefault="005754B3">
            <w:pPr>
              <w:spacing w:line="240" w:lineRule="auto"/>
              <w:jc w:val="left"/>
              <w:rPr>
                <w:rFonts w:ascii="楷体_GB2312" w:eastAsia="楷体_GB2312" w:cs="楷体_GB2312"/>
                <w:color w:val="000000"/>
                <w:kern w:val="0"/>
                <w:szCs w:val="21"/>
              </w:rPr>
            </w:pPr>
            <w:r>
              <w:rPr>
                <w:rFonts w:ascii="楷体_GB2312" w:eastAsia="楷体_GB2312" w:cs="楷体_GB2312" w:hint="eastAsia"/>
                <w:color w:val="000000"/>
                <w:kern w:val="0"/>
                <w:szCs w:val="21"/>
              </w:rPr>
              <w:t>（十一）深化企业改革激发市场主体活力</w:t>
            </w:r>
          </w:p>
        </w:tc>
      </w:tr>
      <w:tr w:rsidR="00940EF0">
        <w:trPr>
          <w:gridAfter w:val="1"/>
          <w:wAfter w:w="9" w:type="dxa"/>
          <w:trHeight w:val="1804"/>
          <w:jc w:val="center"/>
        </w:trPr>
        <w:tc>
          <w:tcPr>
            <w:tcW w:w="723" w:type="dxa"/>
            <w:tcBorders>
              <w:tl2br w:val="nil"/>
              <w:tr2bl w:val="nil"/>
            </w:tcBorders>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szCs w:val="21"/>
              </w:rPr>
              <w:lastRenderedPageBreak/>
              <w:t>74</w:t>
            </w:r>
          </w:p>
        </w:tc>
        <w:tc>
          <w:tcPr>
            <w:tcW w:w="2408" w:type="dxa"/>
            <w:tcBorders>
              <w:tl2br w:val="nil"/>
              <w:tr2bl w:val="nil"/>
            </w:tcBorders>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实行经营性国有资产集中统一监管</w:t>
            </w:r>
          </w:p>
        </w:tc>
        <w:tc>
          <w:tcPr>
            <w:tcW w:w="5010" w:type="dxa"/>
            <w:gridSpan w:val="2"/>
            <w:tcBorders>
              <w:tl2br w:val="nil"/>
              <w:tr2bl w:val="nil"/>
            </w:tcBorders>
            <w:vAlign w:val="center"/>
          </w:tcPr>
          <w:p w:rsidR="00940EF0" w:rsidRDefault="005754B3">
            <w:pPr>
              <w:spacing w:line="240" w:lineRule="auto"/>
              <w:rPr>
                <w:rFonts w:ascii="仿宋_GB2312" w:eastAsia="仿宋_GB2312" w:cs="仿宋_GB2312"/>
                <w:color w:val="000000"/>
                <w:kern w:val="0"/>
                <w:szCs w:val="21"/>
              </w:rPr>
            </w:pPr>
            <w:r>
              <w:rPr>
                <w:rFonts w:ascii="仿宋_GB2312" w:eastAsia="宋体" w:cs="仿宋_GB2312" w:hint="eastAsia"/>
                <w:color w:val="000000"/>
                <w:kern w:val="0"/>
                <w:szCs w:val="21"/>
              </w:rPr>
              <w:t>制定经营性国有资产集中统一监管办法，完善国有资本经营预算管理制度，提高国有资本收益上缴公共财政比例。健全企业法人治理结构，建立企业领导人分类管理制度，制定国有企业领导人员综合考核评价办法，推进国有资本战略性调整。</w:t>
            </w:r>
          </w:p>
        </w:tc>
        <w:tc>
          <w:tcPr>
            <w:tcW w:w="1565" w:type="dxa"/>
            <w:tcBorders>
              <w:tl2br w:val="nil"/>
              <w:tr2bl w:val="nil"/>
            </w:tcBorders>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区发展改革局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szCs w:val="21"/>
              </w:rPr>
              <w:t>2021</w:t>
            </w:r>
            <w:r>
              <w:rPr>
                <w:rFonts w:ascii="仿宋_GB2312" w:eastAsia="宋体" w:cs="仿宋_GB2312" w:hint="eastAsia"/>
                <w:color w:val="000000"/>
                <w:szCs w:val="21"/>
              </w:rPr>
              <w:t>年</w:t>
            </w:r>
            <w:r>
              <w:rPr>
                <w:rFonts w:ascii="仿宋_GB2312" w:eastAsia="宋体" w:cs="仿宋_GB2312" w:hint="eastAsia"/>
                <w:color w:val="000000"/>
                <w:szCs w:val="21"/>
              </w:rPr>
              <w:t>12</w:t>
            </w:r>
            <w:r>
              <w:rPr>
                <w:rFonts w:ascii="仿宋_GB2312" w:eastAsia="宋体" w:cs="仿宋_GB2312" w:hint="eastAsia"/>
                <w:color w:val="000000"/>
                <w:szCs w:val="21"/>
              </w:rPr>
              <w:t>月底前</w:t>
            </w:r>
          </w:p>
        </w:tc>
      </w:tr>
      <w:tr w:rsidR="00940EF0">
        <w:trPr>
          <w:gridAfter w:val="1"/>
          <w:wAfter w:w="9" w:type="dxa"/>
          <w:trHeight w:val="799"/>
          <w:jc w:val="center"/>
        </w:trPr>
        <w:tc>
          <w:tcPr>
            <w:tcW w:w="723" w:type="dxa"/>
            <w:tcBorders>
              <w:tl2br w:val="nil"/>
              <w:tr2bl w:val="nil"/>
            </w:tcBorders>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75</w:t>
            </w:r>
          </w:p>
        </w:tc>
        <w:tc>
          <w:tcPr>
            <w:tcW w:w="2408" w:type="dxa"/>
            <w:tcBorders>
              <w:tl2br w:val="nil"/>
              <w:tr2bl w:val="nil"/>
            </w:tcBorders>
            <w:vAlign w:val="center"/>
          </w:tcPr>
          <w:p w:rsidR="00940EF0" w:rsidRDefault="005754B3">
            <w:pPr>
              <w:spacing w:line="240" w:lineRule="auto"/>
              <w:jc w:val="center"/>
              <w:rPr>
                <w:rFonts w:ascii="仿宋_GB2312" w:eastAsia="宋体" w:cs="仿宋_GB2312"/>
                <w:color w:val="000000"/>
                <w:szCs w:val="21"/>
              </w:rPr>
            </w:pPr>
            <w:r>
              <w:rPr>
                <w:rFonts w:ascii="仿宋_GB2312" w:eastAsia="宋体" w:cs="仿宋_GB2312" w:hint="eastAsia"/>
                <w:color w:val="000000"/>
                <w:szCs w:val="21"/>
              </w:rPr>
              <w:t>实施百强民营企业</w:t>
            </w:r>
          </w:p>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szCs w:val="21"/>
              </w:rPr>
              <w:t>培育行动</w:t>
            </w:r>
          </w:p>
        </w:tc>
        <w:tc>
          <w:tcPr>
            <w:tcW w:w="5010" w:type="dxa"/>
            <w:gridSpan w:val="2"/>
            <w:tcBorders>
              <w:tl2br w:val="nil"/>
              <w:tr2bl w:val="nil"/>
            </w:tcBorders>
            <w:vAlign w:val="center"/>
          </w:tcPr>
          <w:p w:rsidR="00940EF0" w:rsidRDefault="005754B3">
            <w:pPr>
              <w:spacing w:line="240" w:lineRule="auto"/>
              <w:rPr>
                <w:rFonts w:ascii="仿宋_GB2312" w:eastAsia="仿宋_GB2312" w:cs="仿宋_GB2312"/>
                <w:color w:val="000000"/>
                <w:kern w:val="0"/>
                <w:szCs w:val="21"/>
              </w:rPr>
            </w:pPr>
            <w:r>
              <w:rPr>
                <w:rFonts w:ascii="仿宋_GB2312" w:eastAsia="宋体" w:cs="仿宋_GB2312" w:hint="eastAsia"/>
                <w:color w:val="000000"/>
                <w:kern w:val="0"/>
                <w:szCs w:val="21"/>
              </w:rPr>
              <w:t>强化百强民营企业培育要素保障</w:t>
            </w:r>
            <w:r>
              <w:rPr>
                <w:rFonts w:ascii="仿宋_GB2312" w:eastAsia="宋体" w:cs="仿宋_GB2312" w:hint="eastAsia"/>
                <w:color w:val="000000"/>
                <w:kern w:val="0"/>
                <w:szCs w:val="21"/>
              </w:rPr>
              <w:t>,</w:t>
            </w:r>
            <w:r>
              <w:rPr>
                <w:rFonts w:ascii="仿宋_GB2312" w:eastAsia="宋体" w:cs="仿宋_GB2312" w:hint="eastAsia"/>
                <w:color w:val="000000"/>
                <w:kern w:val="0"/>
                <w:szCs w:val="21"/>
              </w:rPr>
              <w:t>力争新增年营业收入过</w:t>
            </w:r>
            <w:r>
              <w:rPr>
                <w:rFonts w:ascii="仿宋_GB2312" w:eastAsia="宋体" w:cs="仿宋_GB2312" w:hint="eastAsia"/>
                <w:color w:val="000000"/>
                <w:kern w:val="0"/>
                <w:szCs w:val="21"/>
              </w:rPr>
              <w:t>50</w:t>
            </w:r>
            <w:r>
              <w:rPr>
                <w:rFonts w:ascii="仿宋_GB2312" w:eastAsia="宋体" w:cs="仿宋_GB2312" w:hint="eastAsia"/>
                <w:color w:val="000000"/>
                <w:kern w:val="0"/>
                <w:szCs w:val="21"/>
              </w:rPr>
              <w:t>亿元企业</w:t>
            </w:r>
            <w:r>
              <w:rPr>
                <w:rFonts w:ascii="仿宋_GB2312" w:eastAsia="宋体" w:cs="仿宋_GB2312" w:hint="eastAsia"/>
                <w:color w:val="000000"/>
                <w:kern w:val="0"/>
                <w:szCs w:val="21"/>
              </w:rPr>
              <w:t>3</w:t>
            </w:r>
            <w:r>
              <w:rPr>
                <w:rFonts w:ascii="仿宋_GB2312" w:eastAsia="宋体" w:cs="仿宋_GB2312" w:hint="eastAsia"/>
                <w:color w:val="000000"/>
                <w:kern w:val="0"/>
                <w:szCs w:val="21"/>
              </w:rPr>
              <w:t>家、过</w:t>
            </w:r>
            <w:r>
              <w:rPr>
                <w:rFonts w:ascii="仿宋_GB2312" w:eastAsia="宋体" w:cs="仿宋_GB2312" w:hint="eastAsia"/>
                <w:color w:val="000000"/>
                <w:kern w:val="0"/>
                <w:szCs w:val="21"/>
              </w:rPr>
              <w:t>100</w:t>
            </w:r>
            <w:r>
              <w:rPr>
                <w:rFonts w:ascii="仿宋_GB2312" w:eastAsia="宋体" w:cs="仿宋_GB2312" w:hint="eastAsia"/>
                <w:color w:val="000000"/>
                <w:kern w:val="0"/>
                <w:szCs w:val="21"/>
              </w:rPr>
              <w:t>亿元企业</w:t>
            </w:r>
            <w:r>
              <w:rPr>
                <w:rFonts w:ascii="仿宋_GB2312" w:eastAsia="宋体" w:cs="仿宋_GB2312" w:hint="eastAsia"/>
                <w:color w:val="000000"/>
                <w:kern w:val="0"/>
                <w:szCs w:val="21"/>
              </w:rPr>
              <w:t>1</w:t>
            </w:r>
            <w:r>
              <w:rPr>
                <w:rFonts w:ascii="仿宋_GB2312" w:eastAsia="宋体" w:cs="仿宋_GB2312" w:hint="eastAsia"/>
                <w:color w:val="000000"/>
                <w:kern w:val="0"/>
                <w:szCs w:val="21"/>
              </w:rPr>
              <w:t>家。</w:t>
            </w:r>
          </w:p>
        </w:tc>
        <w:tc>
          <w:tcPr>
            <w:tcW w:w="1565" w:type="dxa"/>
            <w:tcBorders>
              <w:tl2br w:val="nil"/>
              <w:tr2bl w:val="nil"/>
            </w:tcBorders>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区工业和信息化局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2021</w:t>
            </w:r>
            <w:r>
              <w:rPr>
                <w:rFonts w:ascii="仿宋_GB2312" w:eastAsia="宋体" w:cs="仿宋_GB2312" w:hint="eastAsia"/>
                <w:snapToGrid w:val="0"/>
                <w:color w:val="000000"/>
                <w:kern w:val="0"/>
                <w:szCs w:val="21"/>
              </w:rPr>
              <w:t>年</w:t>
            </w:r>
            <w:r>
              <w:rPr>
                <w:rFonts w:ascii="仿宋_GB2312" w:eastAsia="宋体" w:cs="仿宋_GB2312" w:hint="eastAsia"/>
                <w:snapToGrid w:val="0"/>
                <w:color w:val="000000"/>
                <w:kern w:val="0"/>
                <w:szCs w:val="21"/>
              </w:rPr>
              <w:t>12</w:t>
            </w:r>
            <w:r>
              <w:rPr>
                <w:rFonts w:ascii="仿宋_GB2312" w:eastAsia="宋体" w:cs="仿宋_GB2312" w:hint="eastAsia"/>
                <w:snapToGrid w:val="0"/>
                <w:color w:val="000000"/>
                <w:kern w:val="0"/>
                <w:szCs w:val="21"/>
              </w:rPr>
              <w:t>月底前</w:t>
            </w:r>
          </w:p>
        </w:tc>
      </w:tr>
      <w:tr w:rsidR="00940EF0">
        <w:trPr>
          <w:gridAfter w:val="1"/>
          <w:wAfter w:w="9" w:type="dxa"/>
          <w:trHeight w:val="791"/>
          <w:jc w:val="center"/>
        </w:trPr>
        <w:tc>
          <w:tcPr>
            <w:tcW w:w="723" w:type="dxa"/>
            <w:tcBorders>
              <w:tl2br w:val="nil"/>
              <w:tr2bl w:val="nil"/>
            </w:tcBorders>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76</w:t>
            </w:r>
          </w:p>
        </w:tc>
        <w:tc>
          <w:tcPr>
            <w:tcW w:w="2408" w:type="dxa"/>
            <w:vMerge w:val="restart"/>
            <w:tcBorders>
              <w:tl2br w:val="nil"/>
              <w:tr2bl w:val="nil"/>
            </w:tcBorders>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szCs w:val="21"/>
              </w:rPr>
              <w:t>实施精准绩效考核和精准盘活清理</w:t>
            </w:r>
          </w:p>
        </w:tc>
        <w:tc>
          <w:tcPr>
            <w:tcW w:w="5010" w:type="dxa"/>
            <w:gridSpan w:val="2"/>
            <w:tcBorders>
              <w:tl2br w:val="nil"/>
              <w:tr2bl w:val="nil"/>
            </w:tcBorders>
            <w:vAlign w:val="center"/>
          </w:tcPr>
          <w:p w:rsidR="00940EF0" w:rsidRDefault="005754B3">
            <w:pPr>
              <w:widowControl/>
              <w:spacing w:line="240" w:lineRule="auto"/>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探索建立拖欠账款行为约束惩戒机制</w:t>
            </w:r>
            <w:r>
              <w:rPr>
                <w:rFonts w:ascii="仿宋_GB2312" w:eastAsia="宋体" w:cs="仿宋_GB2312" w:hint="eastAsia"/>
                <w:color w:val="000000"/>
                <w:kern w:val="0"/>
                <w:szCs w:val="21"/>
              </w:rPr>
              <w:t>,</w:t>
            </w:r>
            <w:r>
              <w:rPr>
                <w:rFonts w:ascii="仿宋_GB2312" w:eastAsia="宋体" w:cs="仿宋_GB2312" w:hint="eastAsia"/>
                <w:color w:val="000000"/>
                <w:kern w:val="0"/>
                <w:szCs w:val="21"/>
              </w:rPr>
              <w:t>防止和纠正拖欠市场主体账款问题。</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区财政局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区有关单位</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2021</w:t>
            </w:r>
            <w:r>
              <w:rPr>
                <w:rFonts w:ascii="仿宋_GB2312" w:eastAsia="宋体" w:cs="仿宋_GB2312" w:hint="eastAsia"/>
                <w:snapToGrid w:val="0"/>
                <w:color w:val="000000"/>
                <w:kern w:val="0"/>
                <w:szCs w:val="21"/>
              </w:rPr>
              <w:t>年</w:t>
            </w:r>
            <w:r>
              <w:rPr>
                <w:rFonts w:ascii="仿宋_GB2312" w:eastAsia="宋体" w:cs="仿宋_GB2312" w:hint="eastAsia"/>
                <w:snapToGrid w:val="0"/>
                <w:color w:val="000000"/>
                <w:kern w:val="0"/>
                <w:szCs w:val="21"/>
              </w:rPr>
              <w:t>12</w:t>
            </w:r>
            <w:r>
              <w:rPr>
                <w:rFonts w:ascii="仿宋_GB2312" w:eastAsia="宋体" w:cs="仿宋_GB2312" w:hint="eastAsia"/>
                <w:snapToGrid w:val="0"/>
                <w:color w:val="000000"/>
                <w:kern w:val="0"/>
                <w:szCs w:val="21"/>
              </w:rPr>
              <w:t>月底前</w:t>
            </w:r>
          </w:p>
        </w:tc>
      </w:tr>
      <w:tr w:rsidR="00940EF0">
        <w:trPr>
          <w:gridAfter w:val="1"/>
          <w:wAfter w:w="9" w:type="dxa"/>
          <w:trHeight w:val="1032"/>
          <w:jc w:val="center"/>
        </w:trPr>
        <w:tc>
          <w:tcPr>
            <w:tcW w:w="723" w:type="dxa"/>
            <w:tcBorders>
              <w:tl2br w:val="nil"/>
              <w:tr2bl w:val="nil"/>
            </w:tcBorders>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77</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建立“项目绩效跟踪考核</w:t>
            </w:r>
            <w:r>
              <w:rPr>
                <w:rFonts w:ascii="仿宋_GB2312" w:eastAsia="宋体" w:cs="仿宋_GB2312" w:hint="eastAsia"/>
                <w:color w:val="000000"/>
                <w:kern w:val="0"/>
                <w:szCs w:val="21"/>
              </w:rPr>
              <w:t>+</w:t>
            </w:r>
            <w:r>
              <w:rPr>
                <w:rFonts w:ascii="仿宋_GB2312" w:eastAsia="宋体" w:cs="仿宋_GB2312" w:hint="eastAsia"/>
                <w:color w:val="000000"/>
                <w:kern w:val="0"/>
                <w:szCs w:val="21"/>
              </w:rPr>
              <w:t>支出绩效预警整改</w:t>
            </w:r>
            <w:r>
              <w:rPr>
                <w:rFonts w:ascii="仿宋_GB2312" w:eastAsia="宋体" w:cs="仿宋_GB2312" w:hint="eastAsia"/>
                <w:color w:val="000000"/>
                <w:kern w:val="0"/>
                <w:szCs w:val="21"/>
              </w:rPr>
              <w:t>+</w:t>
            </w:r>
            <w:r>
              <w:rPr>
                <w:rFonts w:ascii="仿宋_GB2312" w:eastAsia="宋体" w:cs="仿宋_GB2312" w:hint="eastAsia"/>
                <w:color w:val="000000"/>
                <w:kern w:val="0"/>
                <w:szCs w:val="21"/>
              </w:rPr>
              <w:t>动态精准盘活”机制</w:t>
            </w:r>
            <w:r>
              <w:rPr>
                <w:rFonts w:ascii="仿宋_GB2312" w:eastAsia="宋体" w:cs="仿宋_GB2312" w:hint="eastAsia"/>
                <w:color w:val="000000"/>
                <w:kern w:val="0"/>
                <w:szCs w:val="21"/>
              </w:rPr>
              <w:t>,</w:t>
            </w:r>
            <w:r>
              <w:rPr>
                <w:rFonts w:ascii="仿宋_GB2312" w:eastAsia="宋体" w:cs="仿宋_GB2312" w:hint="eastAsia"/>
                <w:color w:val="000000"/>
                <w:kern w:val="0"/>
                <w:szCs w:val="21"/>
              </w:rPr>
              <w:t>促进加快项目进度和资金支出进度</w:t>
            </w:r>
            <w:r>
              <w:rPr>
                <w:rFonts w:ascii="仿宋_GB2312" w:eastAsia="宋体" w:cs="仿宋_GB2312" w:hint="eastAsia"/>
                <w:color w:val="000000"/>
                <w:kern w:val="0"/>
                <w:szCs w:val="21"/>
              </w:rPr>
              <w:t>;</w:t>
            </w:r>
            <w:r>
              <w:rPr>
                <w:rFonts w:ascii="仿宋_GB2312" w:eastAsia="宋体" w:cs="仿宋_GB2312" w:hint="eastAsia"/>
                <w:color w:val="000000"/>
                <w:kern w:val="0"/>
                <w:szCs w:val="21"/>
              </w:rPr>
              <w:t>依法加强审计监督。</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区财政局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区有关单位</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2021</w:t>
            </w:r>
            <w:r>
              <w:rPr>
                <w:rFonts w:ascii="仿宋_GB2312" w:eastAsia="宋体" w:cs="仿宋_GB2312" w:hint="eastAsia"/>
                <w:snapToGrid w:val="0"/>
                <w:color w:val="000000"/>
                <w:kern w:val="0"/>
                <w:szCs w:val="21"/>
              </w:rPr>
              <w:t>年</w:t>
            </w:r>
            <w:r>
              <w:rPr>
                <w:rFonts w:ascii="仿宋_GB2312" w:eastAsia="宋体" w:cs="仿宋_GB2312" w:hint="eastAsia"/>
                <w:snapToGrid w:val="0"/>
                <w:color w:val="000000"/>
                <w:kern w:val="0"/>
                <w:szCs w:val="21"/>
              </w:rPr>
              <w:t>12</w:t>
            </w:r>
            <w:r>
              <w:rPr>
                <w:rFonts w:ascii="仿宋_GB2312" w:eastAsia="宋体" w:cs="仿宋_GB2312" w:hint="eastAsia"/>
                <w:snapToGrid w:val="0"/>
                <w:color w:val="000000"/>
                <w:kern w:val="0"/>
                <w:szCs w:val="21"/>
              </w:rPr>
              <w:t>月底前</w:t>
            </w:r>
          </w:p>
        </w:tc>
      </w:tr>
      <w:tr w:rsidR="00940EF0">
        <w:trPr>
          <w:gridAfter w:val="1"/>
          <w:wAfter w:w="9" w:type="dxa"/>
          <w:trHeight w:val="1014"/>
          <w:jc w:val="center"/>
        </w:trPr>
        <w:tc>
          <w:tcPr>
            <w:tcW w:w="723" w:type="dxa"/>
            <w:tcBorders>
              <w:tl2br w:val="nil"/>
              <w:tr2bl w:val="nil"/>
            </w:tcBorders>
            <w:vAlign w:val="center"/>
          </w:tcPr>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78</w:t>
            </w:r>
          </w:p>
        </w:tc>
        <w:tc>
          <w:tcPr>
            <w:tcW w:w="2408"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szCs w:val="21"/>
              </w:rPr>
              <w:t>强化执业质量检查</w:t>
            </w:r>
          </w:p>
        </w:tc>
        <w:tc>
          <w:tcPr>
            <w:tcW w:w="5010" w:type="dxa"/>
            <w:gridSpan w:val="2"/>
            <w:tcBorders>
              <w:tl2br w:val="nil"/>
              <w:tr2bl w:val="nil"/>
            </w:tcBorders>
            <w:vAlign w:val="center"/>
          </w:tcPr>
          <w:p w:rsidR="00940EF0" w:rsidRDefault="005754B3">
            <w:pPr>
              <w:spacing w:line="240" w:lineRule="auto"/>
              <w:rPr>
                <w:rFonts w:ascii="仿宋_GB2312" w:eastAsia="仿宋_GB2312" w:cs="仿宋_GB2312"/>
                <w:color w:val="000000"/>
                <w:kern w:val="0"/>
                <w:szCs w:val="21"/>
              </w:rPr>
            </w:pPr>
            <w:r>
              <w:rPr>
                <w:rFonts w:ascii="仿宋_GB2312" w:eastAsia="宋体" w:cs="仿宋_GB2312" w:hint="eastAsia"/>
                <w:color w:val="000000"/>
                <w:kern w:val="0"/>
                <w:szCs w:val="21"/>
              </w:rPr>
              <w:t>联合开展代理记账机构执业质量检查</w:t>
            </w:r>
            <w:r>
              <w:rPr>
                <w:rFonts w:ascii="仿宋_GB2312" w:eastAsia="宋体" w:cs="仿宋_GB2312" w:hint="eastAsia"/>
                <w:color w:val="000000"/>
                <w:kern w:val="0"/>
                <w:szCs w:val="21"/>
              </w:rPr>
              <w:t>,</w:t>
            </w:r>
            <w:r>
              <w:rPr>
                <w:rFonts w:ascii="仿宋_GB2312" w:eastAsia="宋体" w:cs="仿宋_GB2312" w:hint="eastAsia"/>
                <w:color w:val="000000"/>
                <w:kern w:val="0"/>
                <w:szCs w:val="21"/>
              </w:rPr>
              <w:t>将联合检查结果纳入机构综合评价考核指标体系</w:t>
            </w:r>
            <w:r>
              <w:rPr>
                <w:rFonts w:ascii="仿宋_GB2312" w:eastAsia="宋体" w:cs="仿宋_GB2312" w:hint="eastAsia"/>
                <w:color w:val="000000"/>
                <w:kern w:val="0"/>
                <w:szCs w:val="21"/>
              </w:rPr>
              <w:t>,</w:t>
            </w:r>
            <w:r>
              <w:rPr>
                <w:rFonts w:ascii="仿宋_GB2312" w:eastAsia="宋体" w:cs="仿宋_GB2312" w:hint="eastAsia"/>
                <w:color w:val="000000"/>
                <w:kern w:val="0"/>
                <w:szCs w:val="21"/>
              </w:rPr>
              <w:t>实现对执业机构的分级分类管理。</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snapToGrid w:val="0"/>
                <w:color w:val="000000"/>
                <w:kern w:val="0"/>
                <w:szCs w:val="21"/>
              </w:rPr>
              <w:t>区财政局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2021</w:t>
            </w:r>
            <w:r>
              <w:rPr>
                <w:rFonts w:ascii="仿宋_GB2312" w:eastAsia="宋体" w:cs="仿宋_GB2312" w:hint="eastAsia"/>
                <w:snapToGrid w:val="0"/>
                <w:color w:val="000000"/>
                <w:kern w:val="0"/>
                <w:szCs w:val="21"/>
              </w:rPr>
              <w:t>年</w:t>
            </w:r>
            <w:r>
              <w:rPr>
                <w:rFonts w:ascii="仿宋_GB2312" w:eastAsia="宋体" w:cs="仿宋_GB2312" w:hint="eastAsia"/>
                <w:snapToGrid w:val="0"/>
                <w:color w:val="000000"/>
                <w:kern w:val="0"/>
                <w:szCs w:val="21"/>
              </w:rPr>
              <w:t>12</w:t>
            </w:r>
            <w:r>
              <w:rPr>
                <w:rFonts w:ascii="仿宋_GB2312" w:eastAsia="宋体" w:cs="仿宋_GB2312" w:hint="eastAsia"/>
                <w:snapToGrid w:val="0"/>
                <w:color w:val="000000"/>
                <w:kern w:val="0"/>
                <w:szCs w:val="21"/>
              </w:rPr>
              <w:t>月底前</w:t>
            </w:r>
          </w:p>
        </w:tc>
      </w:tr>
      <w:tr w:rsidR="00940EF0">
        <w:trPr>
          <w:gridAfter w:val="1"/>
          <w:wAfter w:w="9" w:type="dxa"/>
          <w:trHeight w:val="436"/>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黑体" w:eastAsia="黑体" w:cs="黑体" w:hint="eastAsia"/>
                <w:color w:val="000000"/>
                <w:kern w:val="0"/>
                <w:szCs w:val="21"/>
              </w:rPr>
              <w:t>三、聚焦优化投资建设环境实施创新突破</w:t>
            </w:r>
          </w:p>
        </w:tc>
      </w:tr>
      <w:tr w:rsidR="00940EF0">
        <w:trPr>
          <w:gridAfter w:val="1"/>
          <w:wAfter w:w="9" w:type="dxa"/>
          <w:trHeight w:val="434"/>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（十二）全面提升办理建筑许可服务水平</w:t>
            </w:r>
          </w:p>
        </w:tc>
      </w:tr>
      <w:tr w:rsidR="00940EF0">
        <w:trPr>
          <w:gridAfter w:val="1"/>
          <w:wAfter w:w="9" w:type="dxa"/>
          <w:trHeight w:val="1691"/>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79</w:t>
            </w:r>
          </w:p>
        </w:tc>
        <w:tc>
          <w:tcPr>
            <w:tcW w:w="2408" w:type="dxa"/>
            <w:tcBorders>
              <w:tl2br w:val="nil"/>
              <w:tr2bl w:val="nil"/>
            </w:tcBorders>
            <w:vAlign w:val="center"/>
          </w:tcPr>
          <w:p w:rsidR="00940EF0" w:rsidRDefault="005754B3">
            <w:pPr>
              <w:spacing w:line="240" w:lineRule="auto"/>
              <w:jc w:val="center"/>
              <w:rPr>
                <w:rFonts w:ascii="仿宋_GB2312" w:eastAsia="仿宋_GB2312" w:cs="仿宋_GB2312"/>
                <w:kern w:val="0"/>
                <w:szCs w:val="21"/>
              </w:rPr>
            </w:pPr>
            <w:r>
              <w:rPr>
                <w:rFonts w:ascii="仿宋_GB2312" w:eastAsia="宋体" w:cs="仿宋_GB2312" w:hint="eastAsia"/>
                <w:kern w:val="0"/>
                <w:szCs w:val="21"/>
              </w:rPr>
              <w:t>优化工程建设项目招投标事项办理</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kern w:val="0"/>
                <w:szCs w:val="21"/>
              </w:rPr>
            </w:pPr>
            <w:r>
              <w:rPr>
                <w:rFonts w:ascii="仿宋_GB2312" w:eastAsia="宋体" w:cs="仿宋_GB2312" w:hint="eastAsia"/>
                <w:kern w:val="0"/>
                <w:szCs w:val="21"/>
              </w:rPr>
              <w:t>市公共资源交易平台与工程建设项目审批管理系统互联互通，建设工程相关招投标文件、文件澄清、中标结果等信息共享至相关行业主管部门，主管部门根据共享信息加强监管，办理施工许可时无需建设单位提供中标通知书。</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区住房城乡建设局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kern w:val="0"/>
                <w:szCs w:val="21"/>
              </w:rPr>
            </w:pPr>
            <w:r>
              <w:rPr>
                <w:rFonts w:ascii="仿宋_GB2312" w:eastAsia="宋体" w:cs="仿宋_GB2312" w:hint="eastAsia"/>
                <w:snapToGrid w:val="0"/>
                <w:kern w:val="0"/>
                <w:szCs w:val="21"/>
              </w:rPr>
              <w:t>区发展改革局</w:t>
            </w:r>
          </w:p>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等区有关部门</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6</w:t>
            </w:r>
            <w:r>
              <w:rPr>
                <w:rFonts w:ascii="仿宋_GB2312" w:eastAsia="宋体" w:cs="仿宋_GB2312" w:hint="eastAsia"/>
                <w:kern w:val="0"/>
                <w:szCs w:val="21"/>
              </w:rPr>
              <w:t>月底前，并持续优化提升</w:t>
            </w:r>
          </w:p>
        </w:tc>
      </w:tr>
      <w:tr w:rsidR="00940EF0">
        <w:trPr>
          <w:gridAfter w:val="1"/>
          <w:wAfter w:w="9" w:type="dxa"/>
          <w:trHeight w:val="4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80</w:t>
            </w:r>
          </w:p>
        </w:tc>
        <w:tc>
          <w:tcPr>
            <w:tcW w:w="2408" w:type="dxa"/>
            <w:vMerge w:val="restart"/>
            <w:tcBorders>
              <w:tl2br w:val="nil"/>
              <w:tr2bl w:val="nil"/>
            </w:tcBorders>
            <w:vAlign w:val="center"/>
          </w:tcPr>
          <w:p w:rsidR="00940EF0" w:rsidRDefault="005754B3">
            <w:pPr>
              <w:spacing w:line="240" w:lineRule="auto"/>
              <w:jc w:val="center"/>
              <w:rPr>
                <w:rFonts w:ascii="仿宋_GB2312" w:eastAsia="仿宋_GB2312" w:cs="仿宋_GB2312"/>
                <w:kern w:val="0"/>
                <w:szCs w:val="21"/>
              </w:rPr>
            </w:pPr>
            <w:r>
              <w:rPr>
                <w:rFonts w:ascii="仿宋_GB2312" w:eastAsia="宋体" w:cs="仿宋_GB2312" w:hint="eastAsia"/>
                <w:kern w:val="0"/>
                <w:szCs w:val="21"/>
              </w:rPr>
              <w:t>推动工程建设项目审批制度改革</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kern w:val="0"/>
                <w:szCs w:val="21"/>
              </w:rPr>
            </w:pPr>
            <w:r>
              <w:rPr>
                <w:rFonts w:ascii="仿宋_GB2312" w:eastAsia="宋体" w:cs="仿宋_GB2312" w:hint="eastAsia"/>
                <w:kern w:val="0"/>
                <w:szCs w:val="21"/>
              </w:rPr>
              <w:t>建立与工程建设项目审批制度改革相适应的管理体系，健全黑名单制度。对审批环节全程跟踪督办及审</w:t>
            </w:r>
            <w:r>
              <w:rPr>
                <w:rFonts w:ascii="仿宋_GB2312" w:eastAsia="宋体" w:cs="仿宋_GB2312" w:hint="eastAsia"/>
                <w:kern w:val="0"/>
                <w:szCs w:val="21"/>
              </w:rPr>
              <w:lastRenderedPageBreak/>
              <w:t>批时间节点控制，实行“亮灯”管理。完善工程建设项目审批管理系统与全国信用信息共享平台（山东济</w:t>
            </w:r>
            <w:r>
              <w:rPr>
                <w:rFonts w:ascii="仿宋_GB2312" w:eastAsia="宋体" w:cs="仿宋_GB2312" w:hint="eastAsia"/>
                <w:spacing w:val="-6"/>
                <w:kern w:val="0"/>
                <w:szCs w:val="21"/>
              </w:rPr>
              <w:t>南）互联互通，强化审批“信用监管”。各部门通过审管互动平台进行信息传输获取信息，加强动态管理。</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color w:val="000000"/>
                <w:kern w:val="0"/>
                <w:szCs w:val="21"/>
              </w:rPr>
              <w:lastRenderedPageBreak/>
              <w:t>区发展改革局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区行政审批服务局</w:t>
            </w:r>
            <w:r>
              <w:rPr>
                <w:rFonts w:ascii="仿宋_GB2312" w:eastAsia="宋体" w:cs="仿宋_GB2312" w:hint="eastAsia"/>
                <w:snapToGrid w:val="0"/>
                <w:color w:val="000000"/>
                <w:kern w:val="0"/>
                <w:szCs w:val="21"/>
              </w:rPr>
              <w:t>、区住房城乡建设局、区大数据局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6</w:t>
            </w:r>
            <w:r>
              <w:rPr>
                <w:rFonts w:ascii="仿宋_GB2312" w:eastAsia="宋体" w:cs="仿宋_GB2312" w:hint="eastAsia"/>
                <w:kern w:val="0"/>
                <w:szCs w:val="21"/>
              </w:rPr>
              <w:t>月底前，并持续优</w:t>
            </w:r>
            <w:r>
              <w:rPr>
                <w:rFonts w:ascii="仿宋_GB2312" w:eastAsia="宋体" w:cs="仿宋_GB2312" w:hint="eastAsia"/>
                <w:kern w:val="0"/>
                <w:szCs w:val="21"/>
              </w:rPr>
              <w:lastRenderedPageBreak/>
              <w:t>化提升</w:t>
            </w:r>
          </w:p>
        </w:tc>
      </w:tr>
      <w:tr w:rsidR="00940EF0">
        <w:trPr>
          <w:gridAfter w:val="1"/>
          <w:wAfter w:w="9" w:type="dxa"/>
          <w:trHeight w:val="4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szCs w:val="21"/>
              </w:rPr>
              <w:lastRenderedPageBreak/>
              <w:t>81</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kern w:val="0"/>
                <w:szCs w:val="21"/>
              </w:rPr>
            </w:pPr>
            <w:r>
              <w:rPr>
                <w:rFonts w:ascii="仿宋_GB2312" w:eastAsia="宋体" w:cs="仿宋_GB2312" w:hint="eastAsia"/>
                <w:kern w:val="0"/>
                <w:szCs w:val="21"/>
              </w:rPr>
              <w:t>实行不动产登记环节的联办机制，实现工业、仓储类项目“验收即发证”，新建商品房项目“交房即发证”。对于社会投资简易低风险项目免征不动产登记费。</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区自然资源局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snapToGrid w:val="0"/>
                <w:kern w:val="0"/>
                <w:szCs w:val="21"/>
              </w:rPr>
            </w:pPr>
            <w:r>
              <w:rPr>
                <w:rFonts w:ascii="仿宋_GB2312" w:eastAsia="宋体" w:cs="仿宋_GB2312" w:hint="eastAsia"/>
                <w:snapToGrid w:val="0"/>
                <w:color w:val="000000"/>
                <w:kern w:val="0"/>
                <w:szCs w:val="21"/>
              </w:rPr>
              <w:t>区住房城乡建设局、区行政审批服务局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6</w:t>
            </w:r>
            <w:r>
              <w:rPr>
                <w:rFonts w:ascii="仿宋_GB2312" w:eastAsia="宋体" w:cs="仿宋_GB2312" w:hint="eastAsia"/>
                <w:kern w:val="0"/>
                <w:szCs w:val="21"/>
              </w:rPr>
              <w:t>月底前</w:t>
            </w:r>
          </w:p>
        </w:tc>
      </w:tr>
      <w:tr w:rsidR="00940EF0">
        <w:trPr>
          <w:gridAfter w:val="1"/>
          <w:wAfter w:w="9" w:type="dxa"/>
          <w:trHeight w:val="9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szCs w:val="21"/>
              </w:rPr>
              <w:t>82</w:t>
            </w:r>
          </w:p>
        </w:tc>
        <w:tc>
          <w:tcPr>
            <w:tcW w:w="2408" w:type="dxa"/>
            <w:vMerge w:val="restart"/>
            <w:tcBorders>
              <w:tl2br w:val="nil"/>
              <w:tr2bl w:val="nil"/>
            </w:tcBorders>
            <w:vAlign w:val="center"/>
          </w:tcPr>
          <w:p w:rsidR="00940EF0" w:rsidRDefault="00940EF0">
            <w:pPr>
              <w:spacing w:line="240" w:lineRule="auto"/>
              <w:jc w:val="center"/>
              <w:rPr>
                <w:rFonts w:ascii="仿宋_GB2312" w:eastAsia="宋体" w:cs="仿宋_GB2312"/>
                <w:kern w:val="0"/>
                <w:szCs w:val="21"/>
              </w:rPr>
            </w:pPr>
          </w:p>
          <w:p w:rsidR="00940EF0" w:rsidRDefault="005754B3">
            <w:pPr>
              <w:spacing w:line="240" w:lineRule="auto"/>
              <w:jc w:val="center"/>
              <w:rPr>
                <w:rFonts w:ascii="仿宋_GB2312" w:eastAsia="宋体" w:cs="仿宋_GB2312"/>
                <w:kern w:val="0"/>
                <w:szCs w:val="21"/>
              </w:rPr>
            </w:pPr>
            <w:r>
              <w:rPr>
                <w:rFonts w:ascii="仿宋_GB2312" w:eastAsia="宋体" w:cs="仿宋_GB2312" w:hint="eastAsia"/>
                <w:kern w:val="0"/>
                <w:szCs w:val="21"/>
              </w:rPr>
              <w:t>持续降低办理建筑</w:t>
            </w:r>
          </w:p>
          <w:p w:rsidR="00940EF0" w:rsidRDefault="005754B3">
            <w:pPr>
              <w:spacing w:line="240" w:lineRule="auto"/>
              <w:jc w:val="center"/>
              <w:rPr>
                <w:rFonts w:ascii="仿宋_GB2312" w:eastAsia="宋体" w:cs="仿宋_GB2312"/>
                <w:kern w:val="0"/>
                <w:szCs w:val="21"/>
              </w:rPr>
            </w:pPr>
            <w:r>
              <w:rPr>
                <w:rFonts w:ascii="仿宋_GB2312" w:eastAsia="宋体" w:cs="仿宋_GB2312" w:hint="eastAsia"/>
                <w:kern w:val="0"/>
                <w:szCs w:val="21"/>
              </w:rPr>
              <w:t>许可费用成本</w:t>
            </w:r>
          </w:p>
          <w:p w:rsidR="00940EF0" w:rsidRDefault="00940EF0">
            <w:pPr>
              <w:spacing w:line="240" w:lineRule="auto"/>
              <w:jc w:val="center"/>
              <w:rPr>
                <w:rFonts w:ascii="仿宋_GB2312" w:eastAsia="仿宋_GB2312" w:cs="仿宋_GB2312"/>
                <w:kern w:val="0"/>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kern w:val="0"/>
                <w:szCs w:val="21"/>
              </w:rPr>
            </w:pPr>
            <w:r>
              <w:rPr>
                <w:rFonts w:ascii="仿宋_GB2312" w:eastAsia="宋体" w:cs="仿宋_GB2312" w:hint="eastAsia"/>
                <w:kern w:val="0"/>
                <w:szCs w:val="21"/>
              </w:rPr>
              <w:t>对社会投资的简易低风险项目审批实施所涉及的全流程测绘、地质工程勘察、工程监理等事项，列入各级财政预算。</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kern w:val="0"/>
                <w:szCs w:val="21"/>
              </w:rPr>
            </w:pPr>
            <w:r>
              <w:rPr>
                <w:rFonts w:ascii="仿宋_GB2312" w:eastAsia="宋体" w:cs="仿宋_GB2312" w:hint="eastAsia"/>
                <w:snapToGrid w:val="0"/>
                <w:kern w:val="0"/>
                <w:szCs w:val="21"/>
              </w:rPr>
              <w:t>区住房城乡建设局</w:t>
            </w:r>
          </w:p>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区自然资源局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区有关部门</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6</w:t>
            </w:r>
            <w:r>
              <w:rPr>
                <w:rFonts w:ascii="仿宋_GB2312" w:eastAsia="宋体" w:cs="仿宋_GB2312" w:hint="eastAsia"/>
                <w:kern w:val="0"/>
                <w:szCs w:val="21"/>
              </w:rPr>
              <w:t>月底前</w:t>
            </w:r>
          </w:p>
        </w:tc>
      </w:tr>
      <w:tr w:rsidR="00940EF0">
        <w:trPr>
          <w:gridAfter w:val="1"/>
          <w:wAfter w:w="9" w:type="dxa"/>
          <w:trHeight w:val="480"/>
          <w:jc w:val="center"/>
        </w:trPr>
        <w:tc>
          <w:tcPr>
            <w:tcW w:w="723" w:type="dxa"/>
            <w:tcBorders>
              <w:tl2br w:val="nil"/>
              <w:tr2bl w:val="nil"/>
            </w:tcBorders>
            <w:vAlign w:val="center"/>
          </w:tcPr>
          <w:p w:rsidR="00940EF0" w:rsidRDefault="00940EF0">
            <w:pPr>
              <w:widowControl/>
              <w:spacing w:line="240" w:lineRule="auto"/>
              <w:jc w:val="center"/>
              <w:textAlignment w:val="center"/>
              <w:rPr>
                <w:rFonts w:ascii="仿宋_GB2312" w:eastAsia="宋体" w:cs="仿宋_GB2312"/>
                <w:szCs w:val="21"/>
              </w:rPr>
            </w:pPr>
          </w:p>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szCs w:val="21"/>
              </w:rPr>
              <w:t>83</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kern w:val="0"/>
                <w:szCs w:val="21"/>
              </w:rPr>
            </w:pPr>
            <w:r>
              <w:rPr>
                <w:rFonts w:ascii="仿宋_GB2312" w:eastAsia="宋体" w:cs="仿宋_GB2312" w:hint="eastAsia"/>
                <w:kern w:val="0"/>
                <w:szCs w:val="21"/>
              </w:rPr>
              <w:t>对于地质灾害危险区的项目，要求项目在征地之前开展地灾评估时由征地单位一并落实岩土初步勘察内容。对不在地质灾害危险的项目由土地收储熟化平台在土地招拍挂落实“七通一平”时一并落实岩土初步勘察，不再由企业进行岩土初步勘察。</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区自然资源局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宋体" w:cs="仿宋_GB2312"/>
                <w:snapToGrid w:val="0"/>
                <w:kern w:val="0"/>
                <w:szCs w:val="21"/>
              </w:rPr>
            </w:pPr>
          </w:p>
          <w:p w:rsidR="00940EF0" w:rsidRDefault="005754B3">
            <w:pPr>
              <w:widowControl/>
              <w:spacing w:line="240" w:lineRule="auto"/>
              <w:jc w:val="center"/>
              <w:textAlignment w:val="center"/>
              <w:rPr>
                <w:rFonts w:ascii="仿宋_GB2312" w:eastAsia="宋体" w:cs="仿宋_GB2312"/>
                <w:snapToGrid w:val="0"/>
                <w:kern w:val="0"/>
                <w:szCs w:val="21"/>
              </w:rPr>
            </w:pPr>
            <w:r>
              <w:rPr>
                <w:rFonts w:ascii="仿宋_GB2312" w:eastAsia="宋体" w:cs="仿宋_GB2312" w:hint="eastAsia"/>
                <w:snapToGrid w:val="0"/>
                <w:kern w:val="0"/>
                <w:szCs w:val="21"/>
              </w:rPr>
              <w:t>区有关部门</w:t>
            </w:r>
          </w:p>
          <w:p w:rsidR="00940EF0" w:rsidRDefault="00940EF0">
            <w:pPr>
              <w:widowControl/>
              <w:spacing w:line="240" w:lineRule="auto"/>
              <w:jc w:val="center"/>
              <w:textAlignment w:val="center"/>
              <w:rPr>
                <w:rFonts w:ascii="仿宋_GB2312" w:eastAsia="仿宋_GB2312" w:cs="仿宋_GB2312"/>
                <w:snapToGrid w:val="0"/>
                <w:kern w:val="0"/>
                <w:szCs w:val="21"/>
              </w:rPr>
            </w:pPr>
          </w:p>
        </w:tc>
        <w:tc>
          <w:tcPr>
            <w:tcW w:w="1332" w:type="dxa"/>
            <w:tcBorders>
              <w:tl2br w:val="nil"/>
              <w:tr2bl w:val="nil"/>
            </w:tcBorders>
            <w:tcMar>
              <w:left w:w="6" w:type="dxa"/>
              <w:right w:w="6" w:type="dxa"/>
            </w:tcMar>
            <w:vAlign w:val="center"/>
          </w:tcPr>
          <w:p w:rsidR="00940EF0" w:rsidRDefault="00940EF0">
            <w:pPr>
              <w:widowControl/>
              <w:spacing w:line="240" w:lineRule="auto"/>
              <w:jc w:val="center"/>
              <w:textAlignment w:val="center"/>
              <w:rPr>
                <w:rFonts w:ascii="仿宋_GB2312" w:eastAsia="宋体" w:cs="仿宋_GB2312"/>
                <w:kern w:val="0"/>
                <w:szCs w:val="21"/>
              </w:rPr>
            </w:pPr>
          </w:p>
          <w:p w:rsidR="00940EF0" w:rsidRDefault="005754B3">
            <w:pPr>
              <w:widowControl/>
              <w:spacing w:line="240" w:lineRule="auto"/>
              <w:textAlignment w:val="center"/>
              <w:rPr>
                <w:rFonts w:ascii="仿宋_GB2312" w:eastAsia="仿宋_GB2312" w:cs="仿宋_GB2312"/>
                <w:kern w:val="0"/>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6</w:t>
            </w:r>
            <w:r>
              <w:rPr>
                <w:rFonts w:ascii="仿宋_GB2312" w:eastAsia="宋体" w:cs="仿宋_GB2312" w:hint="eastAsia"/>
                <w:kern w:val="0"/>
                <w:szCs w:val="21"/>
              </w:rPr>
              <w:t>月底前</w:t>
            </w:r>
          </w:p>
        </w:tc>
      </w:tr>
      <w:tr w:rsidR="00940EF0">
        <w:trPr>
          <w:gridAfter w:val="1"/>
          <w:wAfter w:w="9" w:type="dxa"/>
          <w:trHeight w:val="4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szCs w:val="21"/>
              </w:rPr>
              <w:t>84</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kern w:val="0"/>
                <w:szCs w:val="21"/>
              </w:rPr>
            </w:pPr>
            <w:r>
              <w:rPr>
                <w:rFonts w:ascii="仿宋_GB2312" w:eastAsia="宋体" w:cs="仿宋_GB2312" w:hint="eastAsia"/>
                <w:kern w:val="0"/>
                <w:szCs w:val="21"/>
              </w:rPr>
              <w:t>自有土地建设的社会投资简易低风险项目，以政府补贴的形式减免岩土勘察费用，由相关部门出台相应的补贴方案，列入各级财政预算。</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区住房城乡建设局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区有关部门</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6</w:t>
            </w:r>
            <w:r>
              <w:rPr>
                <w:rFonts w:ascii="仿宋_GB2312" w:eastAsia="宋体" w:cs="仿宋_GB2312" w:hint="eastAsia"/>
                <w:kern w:val="0"/>
                <w:szCs w:val="21"/>
              </w:rPr>
              <w:t>月底前</w:t>
            </w:r>
          </w:p>
        </w:tc>
      </w:tr>
      <w:tr w:rsidR="00940EF0">
        <w:trPr>
          <w:gridAfter w:val="1"/>
          <w:wAfter w:w="9" w:type="dxa"/>
          <w:trHeight w:val="4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85</w:t>
            </w:r>
          </w:p>
        </w:tc>
        <w:tc>
          <w:tcPr>
            <w:tcW w:w="2408" w:type="dxa"/>
            <w:tcBorders>
              <w:tl2br w:val="nil"/>
              <w:tr2bl w:val="nil"/>
            </w:tcBorders>
            <w:vAlign w:val="center"/>
          </w:tcPr>
          <w:p w:rsidR="00940EF0" w:rsidRDefault="005754B3">
            <w:pPr>
              <w:spacing w:line="240" w:lineRule="auto"/>
              <w:jc w:val="center"/>
              <w:rPr>
                <w:rFonts w:ascii="仿宋_GB2312" w:eastAsia="宋体" w:cs="仿宋_GB2312"/>
                <w:kern w:val="0"/>
                <w:szCs w:val="21"/>
              </w:rPr>
            </w:pPr>
            <w:r>
              <w:rPr>
                <w:rFonts w:ascii="仿宋_GB2312" w:eastAsia="宋体" w:cs="仿宋_GB2312" w:hint="eastAsia"/>
                <w:kern w:val="0"/>
                <w:szCs w:val="21"/>
              </w:rPr>
              <w:t>优化办理各类许可</w:t>
            </w:r>
          </w:p>
          <w:p w:rsidR="00940EF0" w:rsidRDefault="005754B3">
            <w:pPr>
              <w:spacing w:line="240" w:lineRule="auto"/>
              <w:jc w:val="center"/>
              <w:rPr>
                <w:rFonts w:ascii="仿宋_GB2312" w:eastAsia="仿宋_GB2312" w:cs="仿宋_GB2312"/>
                <w:kern w:val="0"/>
                <w:szCs w:val="21"/>
              </w:rPr>
            </w:pPr>
            <w:r>
              <w:rPr>
                <w:rFonts w:ascii="仿宋_GB2312" w:eastAsia="宋体" w:cs="仿宋_GB2312" w:hint="eastAsia"/>
                <w:kern w:val="0"/>
                <w:szCs w:val="21"/>
              </w:rPr>
              <w:t>流程时限</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FF0000"/>
                <w:kern w:val="0"/>
                <w:szCs w:val="21"/>
              </w:rPr>
            </w:pPr>
            <w:r>
              <w:rPr>
                <w:rFonts w:ascii="仿宋_GB2312" w:eastAsia="宋体" w:cs="仿宋_GB2312" w:hint="eastAsia"/>
                <w:color w:val="000000"/>
                <w:kern w:val="0"/>
                <w:szCs w:val="21"/>
              </w:rPr>
              <w:t>精简规范审批事项</w:t>
            </w:r>
            <w:r>
              <w:rPr>
                <w:rFonts w:ascii="仿宋_GB2312" w:eastAsia="宋体" w:cs="仿宋_GB2312" w:hint="eastAsia"/>
                <w:color w:val="000000"/>
                <w:kern w:val="0"/>
                <w:szCs w:val="21"/>
              </w:rPr>
              <w:t>,</w:t>
            </w:r>
            <w:r>
              <w:rPr>
                <w:rFonts w:ascii="仿宋_GB2312" w:eastAsia="宋体" w:cs="仿宋_GB2312" w:hint="eastAsia"/>
                <w:color w:val="000000"/>
                <w:kern w:val="0"/>
                <w:szCs w:val="21"/>
              </w:rPr>
              <w:t>取消不合法、不合理、不必要的审批事项</w:t>
            </w:r>
            <w:r>
              <w:rPr>
                <w:rFonts w:ascii="仿宋_GB2312" w:eastAsia="宋体" w:cs="仿宋_GB2312" w:hint="eastAsia"/>
                <w:color w:val="000000"/>
                <w:kern w:val="0"/>
                <w:szCs w:val="21"/>
              </w:rPr>
              <w:t>,</w:t>
            </w:r>
            <w:r>
              <w:rPr>
                <w:rFonts w:ascii="仿宋_GB2312" w:eastAsia="宋体" w:cs="仿宋_GB2312" w:hint="eastAsia"/>
                <w:color w:val="000000"/>
                <w:kern w:val="0"/>
                <w:szCs w:val="21"/>
              </w:rPr>
              <w:t>将能合并办理的审批事项进行合并</w:t>
            </w:r>
            <w:r>
              <w:rPr>
                <w:rFonts w:ascii="仿宋_GB2312" w:eastAsia="宋体" w:cs="仿宋_GB2312" w:hint="eastAsia"/>
                <w:color w:val="000000"/>
                <w:kern w:val="0"/>
                <w:szCs w:val="21"/>
              </w:rPr>
              <w:t>,</w:t>
            </w:r>
            <w:r>
              <w:rPr>
                <w:rFonts w:ascii="仿宋_GB2312" w:eastAsia="宋体" w:cs="仿宋_GB2312" w:hint="eastAsia"/>
                <w:color w:val="000000"/>
                <w:kern w:val="0"/>
                <w:szCs w:val="21"/>
              </w:rPr>
              <w:t>缩小初步设计审查范围</w:t>
            </w:r>
            <w:r>
              <w:rPr>
                <w:rFonts w:ascii="仿宋_GB2312" w:eastAsia="宋体" w:cs="仿宋_GB2312" w:hint="eastAsia"/>
                <w:color w:val="000000"/>
                <w:kern w:val="0"/>
                <w:szCs w:val="21"/>
              </w:rPr>
              <w:t>,</w:t>
            </w:r>
            <w:r>
              <w:rPr>
                <w:rFonts w:ascii="仿宋_GB2312" w:eastAsia="宋体" w:cs="仿宋_GB2312" w:hint="eastAsia"/>
                <w:color w:val="000000"/>
                <w:kern w:val="0"/>
                <w:szCs w:val="21"/>
              </w:rPr>
              <w:t>规范设计方案审查</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FF0000"/>
                <w:kern w:val="0"/>
                <w:szCs w:val="21"/>
              </w:rPr>
            </w:pPr>
            <w:r>
              <w:rPr>
                <w:rFonts w:ascii="仿宋_GB2312" w:eastAsia="宋体" w:cs="仿宋_GB2312" w:hint="eastAsia"/>
                <w:snapToGrid w:val="0"/>
                <w:color w:val="000000"/>
                <w:kern w:val="0"/>
                <w:szCs w:val="21"/>
              </w:rPr>
              <w:t>区行政审批服务局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FF0000"/>
                <w:kern w:val="0"/>
                <w:szCs w:val="21"/>
              </w:rPr>
            </w:pPr>
            <w:r>
              <w:rPr>
                <w:rFonts w:ascii="仿宋_GB2312" w:eastAsia="宋体" w:cs="仿宋_GB2312" w:hint="eastAsia"/>
                <w:snapToGrid w:val="0"/>
                <w:color w:val="000000"/>
                <w:kern w:val="0"/>
                <w:szCs w:val="21"/>
              </w:rPr>
              <w:t>区有关部门</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FF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16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86</w:t>
            </w:r>
          </w:p>
        </w:tc>
        <w:tc>
          <w:tcPr>
            <w:tcW w:w="2408" w:type="dxa"/>
            <w:vMerge w:val="restart"/>
            <w:tcBorders>
              <w:tl2br w:val="nil"/>
              <w:tr2bl w:val="nil"/>
            </w:tcBorders>
            <w:vAlign w:val="center"/>
          </w:tcPr>
          <w:p w:rsidR="00940EF0" w:rsidRDefault="00940EF0">
            <w:pPr>
              <w:spacing w:line="240" w:lineRule="auto"/>
              <w:jc w:val="center"/>
              <w:rPr>
                <w:rFonts w:ascii="仿宋_GB2312" w:eastAsia="宋体" w:cs="仿宋_GB2312"/>
                <w:kern w:val="0"/>
                <w:szCs w:val="21"/>
              </w:rPr>
            </w:pPr>
          </w:p>
          <w:p w:rsidR="00940EF0" w:rsidRDefault="00940EF0">
            <w:pPr>
              <w:spacing w:line="240" w:lineRule="auto"/>
              <w:jc w:val="center"/>
              <w:rPr>
                <w:rFonts w:ascii="仿宋_GB2312" w:eastAsia="宋体" w:cs="仿宋_GB2312"/>
                <w:color w:val="000000"/>
                <w:kern w:val="0"/>
                <w:szCs w:val="21"/>
              </w:rPr>
            </w:pPr>
          </w:p>
          <w:p w:rsidR="00940EF0" w:rsidRDefault="005754B3">
            <w:pPr>
              <w:spacing w:line="240" w:lineRule="auto"/>
              <w:jc w:val="center"/>
              <w:rPr>
                <w:rFonts w:ascii="仿宋_GB2312" w:eastAsia="宋体" w:cs="仿宋_GB2312"/>
                <w:color w:val="000000"/>
                <w:kern w:val="0"/>
                <w:szCs w:val="21"/>
              </w:rPr>
            </w:pPr>
            <w:r>
              <w:rPr>
                <w:rFonts w:ascii="仿宋_GB2312" w:eastAsia="宋体" w:cs="仿宋_GB2312" w:hint="eastAsia"/>
                <w:color w:val="000000"/>
                <w:kern w:val="0"/>
                <w:szCs w:val="21"/>
              </w:rPr>
              <w:t>优化办理各类许可</w:t>
            </w:r>
          </w:p>
          <w:p w:rsidR="00940EF0" w:rsidRDefault="005754B3">
            <w:pPr>
              <w:spacing w:line="240" w:lineRule="auto"/>
              <w:jc w:val="center"/>
              <w:rPr>
                <w:rFonts w:ascii="仿宋_GB2312" w:eastAsia="宋体" w:cs="仿宋_GB2312"/>
                <w:color w:val="000000"/>
                <w:kern w:val="0"/>
                <w:szCs w:val="21"/>
              </w:rPr>
            </w:pPr>
            <w:r>
              <w:rPr>
                <w:rFonts w:ascii="仿宋_GB2312" w:eastAsia="宋体" w:cs="仿宋_GB2312" w:hint="eastAsia"/>
                <w:color w:val="000000"/>
                <w:kern w:val="0"/>
                <w:szCs w:val="21"/>
              </w:rPr>
              <w:t>流程时限</w:t>
            </w:r>
          </w:p>
          <w:p w:rsidR="00940EF0" w:rsidRDefault="00940EF0">
            <w:pPr>
              <w:spacing w:line="240" w:lineRule="auto"/>
              <w:jc w:val="center"/>
              <w:rPr>
                <w:rFonts w:ascii="仿宋_GB2312" w:eastAsia="宋体" w:cs="仿宋_GB2312"/>
                <w:color w:val="000000"/>
                <w:kern w:val="0"/>
                <w:szCs w:val="21"/>
              </w:rPr>
            </w:pPr>
          </w:p>
          <w:p w:rsidR="00940EF0" w:rsidRDefault="00940EF0">
            <w:pPr>
              <w:spacing w:line="240" w:lineRule="auto"/>
              <w:jc w:val="center"/>
              <w:rPr>
                <w:rFonts w:ascii="仿宋_GB2312" w:eastAsia="宋体" w:cs="仿宋_GB2312"/>
                <w:kern w:val="0"/>
                <w:szCs w:val="21"/>
              </w:rPr>
            </w:pPr>
          </w:p>
          <w:p w:rsidR="00940EF0" w:rsidRDefault="00940EF0">
            <w:pPr>
              <w:spacing w:line="240" w:lineRule="auto"/>
              <w:jc w:val="center"/>
              <w:rPr>
                <w:rFonts w:ascii="仿宋_GB2312" w:eastAsia="宋体" w:cs="仿宋_GB2312"/>
                <w:kern w:val="0"/>
                <w:szCs w:val="21"/>
              </w:rPr>
            </w:pPr>
          </w:p>
          <w:p w:rsidR="00940EF0" w:rsidRDefault="00940EF0">
            <w:pPr>
              <w:spacing w:line="240" w:lineRule="auto"/>
              <w:jc w:val="center"/>
              <w:rPr>
                <w:rFonts w:ascii="仿宋_GB2312" w:eastAsia="宋体" w:cs="仿宋_GB2312"/>
                <w:kern w:val="0"/>
                <w:szCs w:val="21"/>
              </w:rPr>
            </w:pPr>
          </w:p>
          <w:p w:rsidR="00940EF0" w:rsidRDefault="00940EF0">
            <w:pPr>
              <w:spacing w:line="240" w:lineRule="auto"/>
              <w:jc w:val="center"/>
              <w:rPr>
                <w:rFonts w:ascii="仿宋_GB2312" w:eastAsia="宋体" w:cs="仿宋_GB2312"/>
                <w:kern w:val="0"/>
                <w:szCs w:val="21"/>
              </w:rPr>
            </w:pPr>
          </w:p>
          <w:p w:rsidR="00940EF0" w:rsidRDefault="00940EF0">
            <w:pPr>
              <w:spacing w:line="240" w:lineRule="auto"/>
              <w:jc w:val="center"/>
              <w:rPr>
                <w:rFonts w:ascii="仿宋_GB2312" w:eastAsia="宋体" w:cs="仿宋_GB2312"/>
                <w:kern w:val="0"/>
                <w:szCs w:val="21"/>
              </w:rPr>
            </w:pPr>
          </w:p>
          <w:p w:rsidR="00940EF0" w:rsidRDefault="00940EF0">
            <w:pPr>
              <w:spacing w:line="240" w:lineRule="auto"/>
              <w:jc w:val="center"/>
              <w:rPr>
                <w:rFonts w:ascii="仿宋_GB2312" w:eastAsia="宋体" w:cs="仿宋_GB2312"/>
                <w:kern w:val="0"/>
                <w:szCs w:val="21"/>
              </w:rPr>
            </w:pPr>
          </w:p>
          <w:p w:rsidR="00940EF0" w:rsidRDefault="00940EF0">
            <w:pPr>
              <w:spacing w:line="240" w:lineRule="auto"/>
              <w:jc w:val="center"/>
              <w:rPr>
                <w:rFonts w:ascii="仿宋_GB2312" w:eastAsia="宋体" w:cs="仿宋_GB2312"/>
                <w:kern w:val="0"/>
                <w:szCs w:val="21"/>
              </w:rPr>
            </w:pPr>
          </w:p>
          <w:p w:rsidR="00940EF0" w:rsidRDefault="00940EF0">
            <w:pPr>
              <w:spacing w:line="240" w:lineRule="auto"/>
              <w:jc w:val="center"/>
              <w:rPr>
                <w:rFonts w:ascii="仿宋_GB2312" w:eastAsia="宋体" w:cs="仿宋_GB2312"/>
                <w:kern w:val="0"/>
                <w:szCs w:val="21"/>
              </w:rPr>
            </w:pPr>
          </w:p>
          <w:p w:rsidR="00940EF0" w:rsidRDefault="00940EF0">
            <w:pPr>
              <w:spacing w:line="240" w:lineRule="auto"/>
              <w:jc w:val="center"/>
              <w:rPr>
                <w:rFonts w:ascii="仿宋_GB2312" w:eastAsia="宋体" w:cs="仿宋_GB2312"/>
                <w:kern w:val="0"/>
                <w:szCs w:val="21"/>
              </w:rPr>
            </w:pPr>
          </w:p>
          <w:p w:rsidR="00940EF0" w:rsidRDefault="00940EF0">
            <w:pPr>
              <w:spacing w:line="240" w:lineRule="auto"/>
              <w:jc w:val="center"/>
              <w:rPr>
                <w:rFonts w:ascii="仿宋_GB2312" w:eastAsia="宋体" w:cs="仿宋_GB2312"/>
                <w:kern w:val="0"/>
                <w:szCs w:val="21"/>
              </w:rPr>
            </w:pPr>
          </w:p>
          <w:p w:rsidR="00940EF0" w:rsidRDefault="00940EF0">
            <w:pPr>
              <w:spacing w:line="240" w:lineRule="auto"/>
              <w:jc w:val="center"/>
              <w:rPr>
                <w:rFonts w:ascii="仿宋_GB2312" w:eastAsia="宋体" w:cs="仿宋_GB2312"/>
                <w:kern w:val="0"/>
                <w:szCs w:val="21"/>
              </w:rPr>
            </w:pPr>
          </w:p>
          <w:p w:rsidR="00940EF0" w:rsidRDefault="00940EF0">
            <w:pPr>
              <w:spacing w:line="240" w:lineRule="auto"/>
              <w:jc w:val="center"/>
              <w:rPr>
                <w:rFonts w:ascii="仿宋_GB2312" w:eastAsia="宋体" w:cs="仿宋_GB2312"/>
                <w:kern w:val="0"/>
                <w:szCs w:val="21"/>
              </w:rPr>
            </w:pPr>
          </w:p>
          <w:p w:rsidR="00940EF0" w:rsidRDefault="00940EF0">
            <w:pPr>
              <w:spacing w:line="240" w:lineRule="auto"/>
              <w:jc w:val="center"/>
              <w:rPr>
                <w:rFonts w:ascii="仿宋_GB2312" w:eastAsia="宋体" w:cs="仿宋_GB2312"/>
                <w:kern w:val="0"/>
                <w:szCs w:val="21"/>
              </w:rPr>
            </w:pPr>
          </w:p>
          <w:p w:rsidR="00940EF0" w:rsidRDefault="005754B3">
            <w:pPr>
              <w:spacing w:line="240" w:lineRule="auto"/>
              <w:jc w:val="center"/>
              <w:rPr>
                <w:rFonts w:ascii="仿宋_GB2312" w:eastAsia="宋体" w:cs="仿宋_GB2312"/>
                <w:color w:val="000000"/>
                <w:kern w:val="0"/>
                <w:szCs w:val="21"/>
              </w:rPr>
            </w:pPr>
            <w:r>
              <w:rPr>
                <w:rFonts w:ascii="仿宋_GB2312" w:eastAsia="宋体" w:cs="仿宋_GB2312" w:hint="eastAsia"/>
                <w:color w:val="000000"/>
                <w:kern w:val="0"/>
                <w:szCs w:val="21"/>
              </w:rPr>
              <w:t>优化办理各类许可</w:t>
            </w:r>
          </w:p>
          <w:p w:rsidR="00940EF0" w:rsidRDefault="005754B3">
            <w:pPr>
              <w:spacing w:line="240" w:lineRule="auto"/>
              <w:jc w:val="center"/>
              <w:rPr>
                <w:rFonts w:ascii="仿宋_GB2312" w:eastAsia="宋体" w:cs="仿宋_GB2312"/>
                <w:color w:val="000000"/>
                <w:kern w:val="0"/>
                <w:szCs w:val="21"/>
              </w:rPr>
            </w:pPr>
            <w:r>
              <w:rPr>
                <w:rFonts w:ascii="仿宋_GB2312" w:eastAsia="宋体" w:cs="仿宋_GB2312" w:hint="eastAsia"/>
                <w:color w:val="000000"/>
                <w:kern w:val="0"/>
                <w:szCs w:val="21"/>
              </w:rPr>
              <w:t>流程时限</w:t>
            </w:r>
          </w:p>
          <w:p w:rsidR="00940EF0" w:rsidRDefault="00940EF0">
            <w:pPr>
              <w:spacing w:line="240" w:lineRule="auto"/>
              <w:jc w:val="center"/>
              <w:rPr>
                <w:rFonts w:ascii="仿宋_GB2312" w:eastAsia="仿宋_GB2312" w:cs="仿宋_GB2312"/>
                <w:kern w:val="0"/>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lastRenderedPageBreak/>
              <w:t>调整施工许可办理限额及方式。出台相关文件，明确建设单位确定施工总承包单位后，可根据需要分段办理施工许可证；工程投资额在</w:t>
            </w:r>
            <w:r>
              <w:rPr>
                <w:rFonts w:ascii="仿宋_GB2312" w:eastAsia="宋体" w:cs="仿宋_GB2312" w:hint="eastAsia"/>
                <w:color w:val="000000"/>
                <w:kern w:val="0"/>
                <w:szCs w:val="21"/>
              </w:rPr>
              <w:t>100</w:t>
            </w:r>
            <w:r>
              <w:rPr>
                <w:rFonts w:ascii="仿宋_GB2312" w:eastAsia="宋体" w:cs="仿宋_GB2312" w:hint="eastAsia"/>
                <w:color w:val="000000"/>
                <w:kern w:val="0"/>
                <w:szCs w:val="21"/>
              </w:rPr>
              <w:t>万元以下（含）或者建筑面积在</w:t>
            </w:r>
            <w:r>
              <w:rPr>
                <w:rFonts w:ascii="仿宋_GB2312" w:eastAsia="宋体" w:cs="仿宋_GB2312" w:hint="eastAsia"/>
                <w:color w:val="000000"/>
                <w:kern w:val="0"/>
                <w:szCs w:val="21"/>
              </w:rPr>
              <w:t>500</w:t>
            </w:r>
            <w:r>
              <w:rPr>
                <w:rFonts w:ascii="仿宋_GB2312" w:eastAsia="宋体" w:cs="仿宋_GB2312" w:hint="eastAsia"/>
                <w:color w:val="000000"/>
                <w:kern w:val="0"/>
                <w:szCs w:val="21"/>
              </w:rPr>
              <w:t>平方米以下（含）的房屋建筑和市政基础设施工程，可以不申请办理施工许可证。</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区住房城乡建设局</w:t>
            </w:r>
          </w:p>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区行政审批服务局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区有关部门</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月底前，并持续优化提升</w:t>
            </w:r>
          </w:p>
        </w:tc>
      </w:tr>
      <w:tr w:rsidR="00940EF0">
        <w:trPr>
          <w:gridAfter w:val="1"/>
          <w:wAfter w:w="9" w:type="dxa"/>
          <w:trHeight w:val="9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87</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kern w:val="0"/>
                <w:szCs w:val="21"/>
              </w:rPr>
              <w:t>全面推行工程建设项目联合验收。联合验收项目根据建设进展情况可分为先期联合验收和后期联合验收。</w:t>
            </w:r>
            <w:r>
              <w:rPr>
                <w:rFonts w:ascii="仿宋_GB2312" w:eastAsia="宋体" w:cs="仿宋_GB2312" w:hint="eastAsia"/>
                <w:kern w:val="0"/>
                <w:szCs w:val="21"/>
              </w:rPr>
              <w:lastRenderedPageBreak/>
              <w:t>社会投资简易低风险工业、仓储类项目，全面实行“一站式”联合验收。</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kern w:val="0"/>
                <w:szCs w:val="21"/>
              </w:rPr>
            </w:pPr>
            <w:r>
              <w:rPr>
                <w:rFonts w:ascii="仿宋_GB2312" w:eastAsia="宋体" w:cs="仿宋_GB2312" w:hint="eastAsia"/>
                <w:snapToGrid w:val="0"/>
                <w:kern w:val="0"/>
                <w:szCs w:val="21"/>
              </w:rPr>
              <w:lastRenderedPageBreak/>
              <w:t>区住房城乡建设局</w:t>
            </w:r>
          </w:p>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kern w:val="0"/>
                <w:szCs w:val="21"/>
              </w:rPr>
              <w:lastRenderedPageBreak/>
              <w:t>区行政审批服务局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snapToGrid w:val="0"/>
                <w:color w:val="000000"/>
                <w:kern w:val="0"/>
                <w:szCs w:val="21"/>
              </w:rPr>
            </w:pPr>
            <w:r>
              <w:rPr>
                <w:rFonts w:ascii="仿宋_GB2312" w:eastAsia="宋体" w:cs="仿宋_GB2312" w:hint="eastAsia"/>
                <w:snapToGrid w:val="0"/>
                <w:kern w:val="0"/>
                <w:szCs w:val="21"/>
              </w:rPr>
              <w:lastRenderedPageBreak/>
              <w:t>区自然资源局、区水务局、槐荫供电中心</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6</w:t>
            </w:r>
            <w:r>
              <w:rPr>
                <w:rFonts w:ascii="仿宋_GB2312" w:eastAsia="宋体" w:cs="仿宋_GB2312" w:hint="eastAsia"/>
                <w:kern w:val="0"/>
                <w:szCs w:val="21"/>
              </w:rPr>
              <w:t>月底前，并持续优</w:t>
            </w:r>
            <w:r>
              <w:rPr>
                <w:rFonts w:ascii="仿宋_GB2312" w:eastAsia="宋体" w:cs="仿宋_GB2312" w:hint="eastAsia"/>
                <w:kern w:val="0"/>
                <w:szCs w:val="21"/>
              </w:rPr>
              <w:lastRenderedPageBreak/>
              <w:t>化提升</w:t>
            </w:r>
          </w:p>
        </w:tc>
      </w:tr>
      <w:tr w:rsidR="00940EF0">
        <w:trPr>
          <w:gridAfter w:val="1"/>
          <w:wAfter w:w="9" w:type="dxa"/>
          <w:trHeight w:val="9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lastRenderedPageBreak/>
              <w:t>88</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kern w:val="0"/>
                <w:szCs w:val="21"/>
              </w:rPr>
            </w:pPr>
            <w:r>
              <w:rPr>
                <w:rFonts w:ascii="仿宋_GB2312" w:eastAsia="宋体" w:cs="仿宋_GB2312" w:hint="eastAsia"/>
                <w:color w:val="000000"/>
                <w:spacing w:val="-6"/>
                <w:kern w:val="0"/>
                <w:szCs w:val="21"/>
              </w:rPr>
              <w:t>按照市里统一要求和部署，</w:t>
            </w:r>
            <w:r>
              <w:rPr>
                <w:rFonts w:ascii="仿宋_GB2312" w:eastAsia="宋体" w:cs="仿宋_GB2312" w:hint="eastAsia"/>
                <w:spacing w:val="-6"/>
                <w:kern w:val="0"/>
                <w:szCs w:val="21"/>
              </w:rPr>
              <w:t>优化工程建设项目审批中介服务管理</w:t>
            </w:r>
            <w:r>
              <w:rPr>
                <w:rFonts w:ascii="仿宋_GB2312" w:eastAsia="宋体" w:cs="仿宋_GB2312" w:hint="eastAsia"/>
                <w:spacing w:val="-6"/>
                <w:kern w:val="0"/>
                <w:szCs w:val="21"/>
              </w:rPr>
              <w:t>,</w:t>
            </w:r>
            <w:r>
              <w:rPr>
                <w:rFonts w:ascii="仿宋_GB2312" w:eastAsia="宋体" w:cs="仿宋_GB2312" w:hint="eastAsia"/>
                <w:spacing w:val="-6"/>
                <w:kern w:val="0"/>
                <w:szCs w:val="21"/>
              </w:rPr>
              <w:t>强化事中事后管理</w:t>
            </w:r>
            <w:r>
              <w:rPr>
                <w:rFonts w:ascii="仿宋_GB2312" w:eastAsia="宋体" w:cs="仿宋_GB2312" w:hint="eastAsia"/>
                <w:spacing w:val="-6"/>
                <w:kern w:val="0"/>
                <w:szCs w:val="21"/>
              </w:rPr>
              <w:t>,</w:t>
            </w:r>
            <w:r>
              <w:rPr>
                <w:rFonts w:ascii="仿宋_GB2312" w:eastAsia="宋体" w:cs="仿宋_GB2312" w:hint="eastAsia"/>
                <w:spacing w:val="-6"/>
                <w:kern w:val="0"/>
                <w:szCs w:val="21"/>
              </w:rPr>
              <w:t>实施全流程网上管理。</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区行政审批服务局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color w:val="000000"/>
                <w:kern w:val="0"/>
                <w:szCs w:val="21"/>
              </w:rPr>
              <w:t>区有关部门</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6</w:t>
            </w:r>
            <w:r>
              <w:rPr>
                <w:rFonts w:ascii="仿宋_GB2312" w:eastAsia="宋体" w:cs="仿宋_GB2312" w:hint="eastAsia"/>
                <w:kern w:val="0"/>
                <w:szCs w:val="21"/>
              </w:rPr>
              <w:t>月底前</w:t>
            </w:r>
          </w:p>
        </w:tc>
      </w:tr>
      <w:tr w:rsidR="00940EF0">
        <w:trPr>
          <w:gridAfter w:val="1"/>
          <w:wAfter w:w="9" w:type="dxa"/>
          <w:trHeight w:val="9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89</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kern w:val="0"/>
                <w:szCs w:val="21"/>
              </w:rPr>
            </w:pPr>
            <w:r>
              <w:rPr>
                <w:rFonts w:ascii="仿宋_GB2312" w:eastAsia="宋体" w:cs="仿宋_GB2312" w:hint="eastAsia"/>
                <w:color w:val="000000"/>
                <w:kern w:val="0"/>
                <w:szCs w:val="21"/>
              </w:rPr>
              <w:t>按照市里统一要求和部署，</w:t>
            </w:r>
            <w:r>
              <w:rPr>
                <w:rFonts w:ascii="仿宋_GB2312" w:eastAsia="宋体" w:cs="仿宋_GB2312" w:hint="eastAsia"/>
                <w:kern w:val="0"/>
                <w:szCs w:val="21"/>
              </w:rPr>
              <w:t>督促各行业中介服务主管部门健全管理制度，全面落实中介服务机构入驻中介超市要求，规范行业服务标准、流程、时限、收费，实现对工程建设项目审批中介服务全方位管理。</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kern w:val="0"/>
                <w:szCs w:val="21"/>
              </w:rPr>
            </w:pPr>
            <w:r>
              <w:rPr>
                <w:rFonts w:ascii="仿宋_GB2312" w:eastAsia="宋体" w:cs="仿宋_GB2312" w:hint="eastAsia"/>
                <w:kern w:val="0"/>
                <w:szCs w:val="21"/>
              </w:rPr>
              <w:t>区行政审批</w:t>
            </w:r>
          </w:p>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kern w:val="0"/>
                <w:szCs w:val="21"/>
              </w:rPr>
              <w:t>服务局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kern w:val="0"/>
                <w:szCs w:val="21"/>
              </w:rPr>
            </w:pPr>
            <w:r>
              <w:rPr>
                <w:rFonts w:ascii="仿宋_GB2312" w:eastAsia="宋体" w:cs="仿宋_GB2312" w:hint="eastAsia"/>
                <w:kern w:val="0"/>
                <w:szCs w:val="21"/>
              </w:rPr>
              <w:t>区住房城乡建设局（区人防办）、区园林绿化服务中心、区发展改革局、区水务局、区大数据局、区应急局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6</w:t>
            </w:r>
            <w:r>
              <w:rPr>
                <w:rFonts w:ascii="仿宋_GB2312" w:eastAsia="宋体" w:cs="仿宋_GB2312" w:hint="eastAsia"/>
                <w:kern w:val="0"/>
                <w:szCs w:val="21"/>
              </w:rPr>
              <w:t>月底前，并持续优化提升</w:t>
            </w:r>
          </w:p>
        </w:tc>
      </w:tr>
      <w:tr w:rsidR="00940EF0">
        <w:trPr>
          <w:gridAfter w:val="1"/>
          <w:wAfter w:w="9" w:type="dxa"/>
          <w:trHeight w:val="9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90</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kern w:val="0"/>
                <w:szCs w:val="21"/>
              </w:rPr>
            </w:pPr>
            <w:r>
              <w:rPr>
                <w:rFonts w:ascii="仿宋_GB2312" w:eastAsia="宋体" w:cs="仿宋_GB2312" w:hint="eastAsia"/>
                <w:color w:val="000000"/>
                <w:kern w:val="0"/>
                <w:szCs w:val="21"/>
              </w:rPr>
              <w:t>按照市里统一要求和部署，</w:t>
            </w:r>
            <w:r>
              <w:rPr>
                <w:rFonts w:ascii="仿宋_GB2312" w:eastAsia="宋体" w:cs="仿宋_GB2312" w:hint="eastAsia"/>
                <w:kern w:val="0"/>
                <w:szCs w:val="21"/>
              </w:rPr>
              <w:t>将“市政设施建设类审批”、“工程建设涉及城市绿地、树木审批”、“因工程建设需要拆除、改动、迁移供水”、“排水与污水处理设施审核”合并为“市政设施建设类审批”，统一纳入工程建设项目审批管理系统。</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kern w:val="0"/>
                <w:szCs w:val="21"/>
              </w:rPr>
            </w:pPr>
            <w:r>
              <w:rPr>
                <w:rFonts w:ascii="仿宋_GB2312" w:eastAsia="宋体" w:cs="仿宋_GB2312" w:hint="eastAsia"/>
                <w:snapToGrid w:val="0"/>
                <w:kern w:val="0"/>
                <w:szCs w:val="21"/>
              </w:rPr>
              <w:t>区行政审批</w:t>
            </w:r>
          </w:p>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服务局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区有关部门</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6</w:t>
            </w:r>
            <w:r>
              <w:rPr>
                <w:rFonts w:ascii="仿宋_GB2312" w:eastAsia="宋体" w:cs="仿宋_GB2312" w:hint="eastAsia"/>
                <w:kern w:val="0"/>
                <w:szCs w:val="21"/>
              </w:rPr>
              <w:t>月底前</w:t>
            </w:r>
          </w:p>
        </w:tc>
      </w:tr>
      <w:tr w:rsidR="00940EF0">
        <w:trPr>
          <w:gridAfter w:val="1"/>
          <w:wAfter w:w="9" w:type="dxa"/>
          <w:trHeight w:val="1451"/>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91</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kern w:val="0"/>
                <w:szCs w:val="21"/>
              </w:rPr>
            </w:pPr>
            <w:r>
              <w:rPr>
                <w:rFonts w:ascii="仿宋_GB2312" w:eastAsia="宋体" w:cs="仿宋_GB2312" w:hint="eastAsia"/>
                <w:color w:val="000000"/>
                <w:kern w:val="0"/>
                <w:szCs w:val="21"/>
              </w:rPr>
              <w:t>按照市里统一要求和部署，</w:t>
            </w:r>
            <w:r>
              <w:rPr>
                <w:rFonts w:ascii="仿宋_GB2312" w:eastAsia="宋体" w:cs="仿宋_GB2312" w:hint="eastAsia"/>
                <w:kern w:val="0"/>
                <w:szCs w:val="21"/>
              </w:rPr>
              <w:t>将“建设工程质量监督手续”“建设工程安全监督手续”、“人防工程质量监督手续（防空地下室）”“建筑工程施工许可证核发（房屋）”合并为“建筑工程施工许可证核发（房屋）”。</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kern w:val="0"/>
                <w:szCs w:val="21"/>
              </w:rPr>
            </w:pPr>
            <w:r>
              <w:rPr>
                <w:rFonts w:ascii="仿宋_GB2312" w:eastAsia="宋体" w:cs="仿宋_GB2312" w:hint="eastAsia"/>
                <w:snapToGrid w:val="0"/>
                <w:kern w:val="0"/>
                <w:szCs w:val="21"/>
              </w:rPr>
              <w:t>区住房城乡</w:t>
            </w:r>
          </w:p>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建设局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区行政审批服务局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6</w:t>
            </w:r>
            <w:r>
              <w:rPr>
                <w:rFonts w:ascii="仿宋_GB2312" w:eastAsia="宋体" w:cs="仿宋_GB2312" w:hint="eastAsia"/>
                <w:kern w:val="0"/>
                <w:szCs w:val="21"/>
              </w:rPr>
              <w:t>月底前</w:t>
            </w:r>
          </w:p>
        </w:tc>
      </w:tr>
      <w:tr w:rsidR="00940EF0">
        <w:trPr>
          <w:gridAfter w:val="1"/>
          <w:wAfter w:w="9" w:type="dxa"/>
          <w:trHeight w:val="9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92</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kern w:val="0"/>
                <w:szCs w:val="21"/>
              </w:rPr>
            </w:pPr>
            <w:r>
              <w:rPr>
                <w:rFonts w:ascii="仿宋_GB2312" w:eastAsia="宋体" w:cs="仿宋_GB2312" w:hint="eastAsia"/>
                <w:kern w:val="0"/>
                <w:szCs w:val="21"/>
              </w:rPr>
              <w:t>将工业仓储类项目“规划核实”“人防工程竣工验收备案”“建设工程竣工验收备案”“建设工程消防验收或备案”合并为“建设工程竣工验收备案（含防空地下室）”。建设工程城建档案验收实行告知承诺制。</w:t>
            </w:r>
          </w:p>
        </w:tc>
        <w:tc>
          <w:tcPr>
            <w:tcW w:w="1565" w:type="dxa"/>
            <w:tcBorders>
              <w:tl2br w:val="nil"/>
              <w:tr2bl w:val="nil"/>
            </w:tcBorders>
            <w:vAlign w:val="center"/>
          </w:tcPr>
          <w:p w:rsidR="00940EF0" w:rsidRDefault="00940EF0">
            <w:pPr>
              <w:widowControl/>
              <w:spacing w:line="240" w:lineRule="auto"/>
              <w:jc w:val="center"/>
              <w:textAlignment w:val="center"/>
              <w:rPr>
                <w:rFonts w:ascii="仿宋_GB2312" w:eastAsia="宋体" w:cs="仿宋_GB2312"/>
                <w:snapToGrid w:val="0"/>
                <w:kern w:val="0"/>
                <w:szCs w:val="21"/>
              </w:rPr>
            </w:pPr>
          </w:p>
          <w:p w:rsidR="00940EF0" w:rsidRDefault="00940EF0">
            <w:pPr>
              <w:widowControl/>
              <w:spacing w:line="240" w:lineRule="auto"/>
              <w:jc w:val="center"/>
              <w:textAlignment w:val="center"/>
              <w:rPr>
                <w:rFonts w:ascii="仿宋_GB2312" w:eastAsia="宋体" w:cs="仿宋_GB2312"/>
                <w:snapToGrid w:val="0"/>
                <w:kern w:val="0"/>
                <w:szCs w:val="21"/>
              </w:rPr>
            </w:pPr>
          </w:p>
          <w:p w:rsidR="00940EF0" w:rsidRDefault="005754B3">
            <w:pPr>
              <w:widowControl/>
              <w:spacing w:line="240" w:lineRule="auto"/>
              <w:jc w:val="center"/>
              <w:textAlignment w:val="center"/>
              <w:rPr>
                <w:rFonts w:ascii="仿宋_GB2312" w:eastAsia="宋体" w:cs="仿宋_GB2312"/>
                <w:snapToGrid w:val="0"/>
                <w:kern w:val="0"/>
                <w:szCs w:val="21"/>
              </w:rPr>
            </w:pPr>
            <w:r>
              <w:rPr>
                <w:rFonts w:ascii="仿宋_GB2312" w:eastAsia="宋体" w:cs="仿宋_GB2312" w:hint="eastAsia"/>
                <w:snapToGrid w:val="0"/>
                <w:kern w:val="0"/>
                <w:szCs w:val="21"/>
              </w:rPr>
              <w:t>区住房城乡</w:t>
            </w:r>
          </w:p>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建设局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kern w:val="0"/>
                <w:szCs w:val="21"/>
              </w:rPr>
            </w:pPr>
            <w:r>
              <w:rPr>
                <w:rFonts w:ascii="仿宋_GB2312" w:eastAsia="宋体" w:cs="仿宋_GB2312" w:hint="eastAsia"/>
                <w:snapToGrid w:val="0"/>
                <w:kern w:val="0"/>
                <w:szCs w:val="21"/>
              </w:rPr>
              <w:t>区行政审批服务局</w:t>
            </w:r>
          </w:p>
          <w:p w:rsidR="00940EF0" w:rsidRDefault="00940EF0">
            <w:pPr>
              <w:widowControl/>
              <w:spacing w:line="240" w:lineRule="auto"/>
              <w:jc w:val="center"/>
              <w:textAlignment w:val="center"/>
              <w:rPr>
                <w:rFonts w:ascii="仿宋_GB2312" w:eastAsia="宋体" w:cs="仿宋_GB2312"/>
                <w:snapToGrid w:val="0"/>
                <w:kern w:val="0"/>
                <w:szCs w:val="21"/>
              </w:rPr>
            </w:pPr>
          </w:p>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区自然资源局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6</w:t>
            </w:r>
            <w:r>
              <w:rPr>
                <w:rFonts w:ascii="仿宋_GB2312" w:eastAsia="宋体" w:cs="仿宋_GB2312" w:hint="eastAsia"/>
                <w:kern w:val="0"/>
                <w:szCs w:val="21"/>
              </w:rPr>
              <w:t>月底前</w:t>
            </w:r>
          </w:p>
        </w:tc>
      </w:tr>
      <w:tr w:rsidR="00940EF0">
        <w:trPr>
          <w:gridAfter w:val="1"/>
          <w:wAfter w:w="9" w:type="dxa"/>
          <w:trHeight w:val="9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93</w:t>
            </w:r>
          </w:p>
        </w:tc>
        <w:tc>
          <w:tcPr>
            <w:tcW w:w="2408" w:type="dxa"/>
            <w:tcBorders>
              <w:tl2br w:val="nil"/>
              <w:tr2bl w:val="nil"/>
            </w:tcBorders>
            <w:vAlign w:val="center"/>
          </w:tcPr>
          <w:p w:rsidR="00940EF0" w:rsidRDefault="005754B3">
            <w:pPr>
              <w:spacing w:line="240" w:lineRule="auto"/>
              <w:jc w:val="center"/>
              <w:rPr>
                <w:rFonts w:ascii="仿宋_GB2312" w:eastAsia="宋体" w:cs="仿宋_GB2312"/>
                <w:kern w:val="0"/>
                <w:szCs w:val="21"/>
              </w:rPr>
            </w:pPr>
            <w:r>
              <w:rPr>
                <w:rFonts w:ascii="仿宋_GB2312" w:eastAsia="宋体" w:cs="仿宋_GB2312" w:hint="eastAsia"/>
                <w:kern w:val="0"/>
                <w:szCs w:val="21"/>
              </w:rPr>
              <w:t>优化办理各类许可</w:t>
            </w:r>
          </w:p>
          <w:p w:rsidR="00940EF0" w:rsidRDefault="005754B3">
            <w:pPr>
              <w:spacing w:line="240" w:lineRule="auto"/>
              <w:jc w:val="center"/>
              <w:rPr>
                <w:rFonts w:ascii="仿宋_GB2312" w:eastAsia="仿宋_GB2312" w:cs="仿宋_GB2312"/>
                <w:kern w:val="0"/>
                <w:szCs w:val="21"/>
              </w:rPr>
            </w:pPr>
            <w:r>
              <w:rPr>
                <w:rFonts w:ascii="仿宋_GB2312" w:eastAsia="宋体" w:cs="仿宋_GB2312" w:hint="eastAsia"/>
                <w:kern w:val="0"/>
                <w:szCs w:val="21"/>
              </w:rPr>
              <w:t>流程时限</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kern w:val="0"/>
                <w:szCs w:val="21"/>
              </w:rPr>
            </w:pPr>
            <w:r>
              <w:rPr>
                <w:rFonts w:ascii="仿宋_GB2312" w:eastAsia="宋体" w:cs="仿宋_GB2312" w:hint="eastAsia"/>
                <w:kern w:val="0"/>
                <w:szCs w:val="21"/>
              </w:rPr>
              <w:t>将地名核准、门牌号设置等事项纳入工程建设项目审批管理系统，在工程建设许可（设计方案联合审查）阶段实行告知承诺制审批，提前开展门牌核准工作，联合验收通过后，同步发放门牌号码。</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区公安分局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snapToGrid w:val="0"/>
                <w:kern w:val="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6</w:t>
            </w:r>
            <w:r>
              <w:rPr>
                <w:rFonts w:ascii="仿宋_GB2312" w:eastAsia="宋体" w:cs="仿宋_GB2312" w:hint="eastAsia"/>
                <w:kern w:val="0"/>
                <w:szCs w:val="21"/>
              </w:rPr>
              <w:t>月底前</w:t>
            </w:r>
          </w:p>
        </w:tc>
      </w:tr>
      <w:tr w:rsidR="00940EF0">
        <w:trPr>
          <w:gridAfter w:val="1"/>
          <w:wAfter w:w="9" w:type="dxa"/>
          <w:trHeight w:val="84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94</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全面提升建筑质量</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管理水平</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推行勘察设计责任保险制度</w:t>
            </w:r>
            <w:r>
              <w:rPr>
                <w:rFonts w:ascii="仿宋_GB2312" w:eastAsia="宋体" w:cs="仿宋_GB2312" w:hint="eastAsia"/>
                <w:color w:val="000000"/>
                <w:kern w:val="0"/>
                <w:szCs w:val="21"/>
              </w:rPr>
              <w:t>,</w:t>
            </w:r>
            <w:r>
              <w:rPr>
                <w:rFonts w:ascii="仿宋_GB2312" w:eastAsia="宋体" w:cs="仿宋_GB2312" w:hint="eastAsia"/>
                <w:color w:val="000000"/>
                <w:kern w:val="0"/>
                <w:szCs w:val="21"/>
              </w:rPr>
              <w:t>增强勘察设计单位风险承担能力</w:t>
            </w:r>
            <w:r>
              <w:rPr>
                <w:rFonts w:ascii="仿宋_GB2312" w:eastAsia="宋体" w:cs="仿宋_GB2312" w:hint="eastAsia"/>
                <w:color w:val="000000"/>
                <w:kern w:val="0"/>
                <w:szCs w:val="21"/>
              </w:rPr>
              <w:t>;</w:t>
            </w:r>
            <w:r>
              <w:rPr>
                <w:rFonts w:ascii="仿宋_GB2312" w:eastAsia="宋体" w:cs="仿宋_GB2312" w:hint="eastAsia"/>
                <w:color w:val="000000"/>
                <w:kern w:val="0"/>
                <w:szCs w:val="21"/>
              </w:rPr>
              <w:t>全面推行工程质量潜在缺陷保险制度。</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区住房城乡</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建设局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lastRenderedPageBreak/>
              <w:t>95</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提升参建单位从业人员素质</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探索实行建筑师负责制</w:t>
            </w:r>
            <w:r>
              <w:rPr>
                <w:rFonts w:ascii="仿宋_GB2312" w:eastAsia="宋体" w:cs="仿宋_GB2312" w:hint="eastAsia"/>
                <w:color w:val="000000"/>
                <w:kern w:val="0"/>
                <w:szCs w:val="21"/>
              </w:rPr>
              <w:t>,</w:t>
            </w:r>
            <w:r>
              <w:rPr>
                <w:rFonts w:ascii="仿宋_GB2312" w:eastAsia="宋体" w:cs="仿宋_GB2312" w:hint="eastAsia"/>
                <w:color w:val="000000"/>
                <w:kern w:val="0"/>
                <w:szCs w:val="21"/>
              </w:rPr>
              <w:t>充分发挥建筑师及其团队的技术优势和主导作用</w:t>
            </w:r>
            <w:r>
              <w:rPr>
                <w:rFonts w:ascii="仿宋_GB2312" w:eastAsia="宋体" w:cs="仿宋_GB2312" w:hint="eastAsia"/>
                <w:color w:val="000000"/>
                <w:kern w:val="0"/>
                <w:szCs w:val="21"/>
              </w:rPr>
              <w:t>,</w:t>
            </w:r>
            <w:r>
              <w:rPr>
                <w:rFonts w:ascii="仿宋_GB2312" w:eastAsia="宋体" w:cs="仿宋_GB2312" w:hint="eastAsia"/>
                <w:color w:val="000000"/>
                <w:kern w:val="0"/>
                <w:szCs w:val="21"/>
              </w:rPr>
              <w:t>为建筑工程提供全周期设计、咨询等服务</w:t>
            </w:r>
            <w:r>
              <w:rPr>
                <w:rFonts w:ascii="仿宋_GB2312" w:eastAsia="宋体" w:cs="仿宋_GB2312" w:hint="eastAsia"/>
                <w:color w:val="000000"/>
                <w:kern w:val="0"/>
                <w:szCs w:val="21"/>
              </w:rPr>
              <w:t>,</w:t>
            </w:r>
            <w:r>
              <w:rPr>
                <w:rFonts w:ascii="仿宋_GB2312" w:eastAsia="宋体" w:cs="仿宋_GB2312" w:hint="eastAsia"/>
                <w:color w:val="000000"/>
                <w:kern w:val="0"/>
                <w:szCs w:val="21"/>
              </w:rPr>
              <w:t>提升工程建设品质和价值。</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区住房城乡</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建设局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12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96</w:t>
            </w:r>
          </w:p>
        </w:tc>
        <w:tc>
          <w:tcPr>
            <w:tcW w:w="2408" w:type="dxa"/>
            <w:vMerge w:val="restart"/>
            <w:tcBorders>
              <w:tl2br w:val="nil"/>
              <w:tr2bl w:val="nil"/>
            </w:tcBorders>
            <w:vAlign w:val="center"/>
          </w:tcPr>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深化工程建设项目</w:t>
            </w: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审批制度改革</w:t>
            </w: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940EF0">
            <w:pPr>
              <w:widowControl/>
              <w:spacing w:line="240" w:lineRule="auto"/>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深化工程建设项目</w:t>
            </w: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审批制度改革</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按照市里统一要求和部署，落实“清单制</w:t>
            </w:r>
            <w:r>
              <w:rPr>
                <w:rFonts w:ascii="仿宋_GB2312" w:eastAsia="宋体" w:cs="仿宋_GB2312" w:hint="eastAsia"/>
                <w:color w:val="000000"/>
                <w:kern w:val="0"/>
                <w:szCs w:val="21"/>
              </w:rPr>
              <w:t>+</w:t>
            </w:r>
            <w:r>
              <w:rPr>
                <w:rFonts w:ascii="仿宋_GB2312" w:eastAsia="宋体" w:cs="仿宋_GB2312" w:hint="eastAsia"/>
                <w:color w:val="000000"/>
                <w:kern w:val="0"/>
                <w:szCs w:val="21"/>
              </w:rPr>
              <w:t>告知承诺</w:t>
            </w:r>
            <w:r>
              <w:rPr>
                <w:rFonts w:ascii="仿宋_GB2312" w:eastAsia="宋体" w:cs="仿宋_GB2312" w:hint="eastAsia"/>
                <w:color w:val="000000"/>
                <w:kern w:val="0"/>
                <w:szCs w:val="21"/>
              </w:rPr>
              <w:t>+</w:t>
            </w:r>
            <w:r>
              <w:rPr>
                <w:rFonts w:ascii="仿宋_GB2312" w:eastAsia="宋体" w:cs="仿宋_GB2312" w:hint="eastAsia"/>
                <w:color w:val="000000"/>
                <w:kern w:val="0"/>
                <w:szCs w:val="21"/>
              </w:rPr>
              <w:t>容缺受理</w:t>
            </w:r>
            <w:r>
              <w:rPr>
                <w:rFonts w:ascii="仿宋_GB2312" w:eastAsia="宋体" w:cs="仿宋_GB2312" w:hint="eastAsia"/>
                <w:color w:val="000000"/>
                <w:kern w:val="0"/>
                <w:szCs w:val="21"/>
              </w:rPr>
              <w:t>+</w:t>
            </w:r>
            <w:r>
              <w:rPr>
                <w:rFonts w:ascii="仿宋_GB2312" w:eastAsia="宋体" w:cs="仿宋_GB2312" w:hint="eastAsia"/>
                <w:color w:val="000000"/>
                <w:kern w:val="0"/>
                <w:szCs w:val="21"/>
              </w:rPr>
              <w:t>并联审批”</w:t>
            </w:r>
            <w:r>
              <w:rPr>
                <w:rFonts w:ascii="仿宋_GB2312" w:eastAsia="宋体" w:cs="仿宋_GB2312" w:hint="eastAsia"/>
                <w:color w:val="000000"/>
                <w:kern w:val="0"/>
                <w:szCs w:val="21"/>
              </w:rPr>
              <w:t>,</w:t>
            </w:r>
            <w:r>
              <w:rPr>
                <w:rFonts w:ascii="仿宋_GB2312" w:eastAsia="宋体" w:cs="仿宋_GB2312" w:hint="eastAsia"/>
                <w:color w:val="000000"/>
                <w:kern w:val="0"/>
                <w:szCs w:val="21"/>
              </w:rPr>
              <w:t>根据项目特点和风险等级</w:t>
            </w:r>
            <w:r>
              <w:rPr>
                <w:rFonts w:ascii="仿宋_GB2312" w:eastAsia="宋体" w:cs="仿宋_GB2312" w:hint="eastAsia"/>
                <w:color w:val="000000"/>
                <w:kern w:val="0"/>
                <w:szCs w:val="21"/>
              </w:rPr>
              <w:t>,</w:t>
            </w:r>
            <w:r>
              <w:rPr>
                <w:rFonts w:ascii="仿宋_GB2312" w:eastAsia="宋体" w:cs="仿宋_GB2312" w:hint="eastAsia"/>
                <w:color w:val="000000"/>
                <w:kern w:val="0"/>
                <w:szCs w:val="21"/>
              </w:rPr>
              <w:t>公布不同类型项目的审批流程图和告知承诺制审批事项清单</w:t>
            </w:r>
            <w:r>
              <w:rPr>
                <w:rFonts w:ascii="仿宋_GB2312" w:eastAsia="宋体" w:cs="仿宋_GB2312" w:hint="eastAsia"/>
                <w:color w:val="000000"/>
                <w:kern w:val="0"/>
                <w:szCs w:val="21"/>
              </w:rPr>
              <w:t>,</w:t>
            </w:r>
            <w:r>
              <w:rPr>
                <w:rFonts w:ascii="仿宋_GB2312" w:eastAsia="宋体" w:cs="仿宋_GB2312" w:hint="eastAsia"/>
                <w:color w:val="000000"/>
                <w:kern w:val="0"/>
                <w:szCs w:val="21"/>
              </w:rPr>
              <w:t>进一步简化申报材料和优化审批流程。</w:t>
            </w:r>
          </w:p>
        </w:tc>
        <w:tc>
          <w:tcPr>
            <w:tcW w:w="1565"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区自然资源局、区住房城乡建设局、区行政审批服务局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区发展改革局、区工业和信息化局、区城管局、区生态环境局、区水务局、区市政工程服务中心、区园林绿化服务中心、区城市规划协调服务中心、区交警大队、槐荫供电中心</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月底前实现，并持续优化提升</w:t>
            </w:r>
          </w:p>
        </w:tc>
      </w:tr>
      <w:tr w:rsidR="00940EF0">
        <w:trPr>
          <w:gridAfter w:val="1"/>
          <w:wAfter w:w="9" w:type="dxa"/>
          <w:trHeight w:val="62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97</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按照市里统一要求和部署，配合落实工程建设项目“互联网</w:t>
            </w:r>
            <w:r>
              <w:rPr>
                <w:rFonts w:ascii="仿宋_GB2312" w:eastAsia="宋体" w:cs="仿宋_GB2312" w:hint="eastAsia"/>
                <w:color w:val="000000"/>
                <w:kern w:val="0"/>
                <w:szCs w:val="21"/>
              </w:rPr>
              <w:t>+</w:t>
            </w:r>
            <w:r>
              <w:rPr>
                <w:rFonts w:ascii="仿宋_GB2312" w:eastAsia="宋体" w:cs="仿宋_GB2312" w:hint="eastAsia"/>
                <w:color w:val="000000"/>
                <w:kern w:val="0"/>
                <w:szCs w:val="21"/>
              </w:rPr>
              <w:t>”全流程在线审批机制，进一步优化系统中的“一张表单”申请，将原多张申请表单，整合为每个阶段只填一张表单，每个阶段的事项并联或并行在同一时限内完成，实现“一个阶段、一张表单、并联审批、限时办结”。</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区行政审批</w:t>
            </w:r>
          </w:p>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服务局</w:t>
            </w:r>
          </w:p>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区发展改革局</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区自然资源局区住房城乡建设局（区人防办）</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区工业和信息化局、区城管局、区生态环境分局、区水务局、区市政工程服务中心、区园林绿化服务中心、区城市规划协调服务中心、区交警大队、槐荫供电中心</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132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98</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配合市级实现工程建设项目审批涉及的行政审批、备案、评估评审、中介服务、市政公用服务等事项全部线上办理，公开办理标准和费用，审批过程全程留痕。</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区发展改革局区自然资源局区住房城乡建设局（区人防办）区行政审批服务局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区工业和信息化局、区城管局、区生态环境分局、区水务局、区市政工程服务中心、区园林绿化服务中心、区城市规划协调服务中心、区交警大队、槐荫供电中心</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月底前实现，并持续优化提升</w:t>
            </w:r>
          </w:p>
        </w:tc>
      </w:tr>
      <w:tr w:rsidR="00940EF0">
        <w:trPr>
          <w:gridAfter w:val="1"/>
          <w:wAfter w:w="9" w:type="dxa"/>
          <w:trHeight w:val="112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99</w:t>
            </w:r>
          </w:p>
        </w:tc>
        <w:tc>
          <w:tcPr>
            <w:tcW w:w="2408" w:type="dxa"/>
            <w:vMerge w:val="restart"/>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优化社会投资简易低风险项目极简审批</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按照市里统一要求和部署，将社会投资简易低风险项目开工前行政审批、市政公用服务等事项合并为</w:t>
            </w:r>
            <w:r>
              <w:rPr>
                <w:rFonts w:ascii="仿宋_GB2312" w:eastAsia="宋体" w:cs="仿宋_GB2312" w:hint="eastAsia"/>
                <w:color w:val="000000"/>
                <w:kern w:val="0"/>
                <w:szCs w:val="21"/>
              </w:rPr>
              <w:t>1</w:t>
            </w:r>
            <w:r>
              <w:rPr>
                <w:rFonts w:ascii="仿宋_GB2312" w:eastAsia="宋体" w:cs="仿宋_GB2312" w:hint="eastAsia"/>
                <w:color w:val="000000"/>
                <w:kern w:val="0"/>
                <w:szCs w:val="21"/>
              </w:rPr>
              <w:t>个政务服务事项，将竣工后的验收、备案、不动产登记、市政接入等合并为</w:t>
            </w:r>
            <w:r>
              <w:rPr>
                <w:rFonts w:ascii="仿宋_GB2312" w:eastAsia="宋体" w:cs="仿宋_GB2312" w:hint="eastAsia"/>
                <w:color w:val="000000"/>
                <w:kern w:val="0"/>
                <w:szCs w:val="21"/>
              </w:rPr>
              <w:t>1</w:t>
            </w:r>
            <w:r>
              <w:rPr>
                <w:rFonts w:ascii="仿宋_GB2312" w:eastAsia="宋体" w:cs="仿宋_GB2312" w:hint="eastAsia"/>
                <w:color w:val="000000"/>
                <w:kern w:val="0"/>
                <w:szCs w:val="21"/>
              </w:rPr>
              <w:t>个政务服务事项，明确操作规程，实现“一表申请、一窗受理、一次发证”。</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区行政审批</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服务局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区自然资源局、区住房城乡建设局、区水务局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月底前，并持续优化提升</w:t>
            </w:r>
          </w:p>
        </w:tc>
      </w:tr>
      <w:tr w:rsidR="00940EF0">
        <w:trPr>
          <w:gridAfter w:val="1"/>
          <w:wAfter w:w="9" w:type="dxa"/>
          <w:trHeight w:val="1039"/>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lastRenderedPageBreak/>
              <w:t>100</w:t>
            </w:r>
          </w:p>
        </w:tc>
        <w:tc>
          <w:tcPr>
            <w:tcW w:w="2408" w:type="dxa"/>
            <w:vMerge/>
            <w:tcBorders>
              <w:tl2br w:val="nil"/>
              <w:tr2bl w:val="nil"/>
            </w:tcBorders>
            <w:noWrap/>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社会投资简易低风险项目不再开展单独的节能审查。</w:t>
            </w:r>
          </w:p>
        </w:tc>
        <w:tc>
          <w:tcPr>
            <w:tcW w:w="1565" w:type="dxa"/>
            <w:tcBorders>
              <w:tl2br w:val="nil"/>
              <w:tr2bl w:val="nil"/>
            </w:tcBorders>
            <w:vAlign w:val="center"/>
          </w:tcPr>
          <w:p w:rsidR="00940EF0" w:rsidRDefault="00940EF0">
            <w:pPr>
              <w:widowControl/>
              <w:spacing w:line="240" w:lineRule="auto"/>
              <w:jc w:val="center"/>
              <w:textAlignment w:val="center"/>
              <w:rPr>
                <w:rFonts w:ascii="仿宋_GB2312" w:eastAsia="宋体" w:cs="仿宋_GB2312"/>
                <w:snapToGrid w:val="0"/>
                <w:color w:val="000000"/>
                <w:kern w:val="0"/>
                <w:szCs w:val="21"/>
              </w:rPr>
            </w:pPr>
          </w:p>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区发展改革局</w:t>
            </w:r>
          </w:p>
          <w:p w:rsidR="00940EF0" w:rsidRDefault="00940EF0">
            <w:pPr>
              <w:widowControl/>
              <w:spacing w:line="240" w:lineRule="auto"/>
              <w:jc w:val="center"/>
              <w:textAlignment w:val="center"/>
              <w:rPr>
                <w:rFonts w:ascii="仿宋_GB2312" w:eastAsia="仿宋_GB2312" w:cs="仿宋_GB2312"/>
                <w:snapToGrid w:val="0"/>
                <w:color w:val="000000"/>
                <w:kern w:val="0"/>
                <w:szCs w:val="21"/>
              </w:rPr>
            </w:pP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区自然资源局、区住房城乡建设局、区水务局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月底前，并持续优化提升</w:t>
            </w:r>
          </w:p>
        </w:tc>
      </w:tr>
      <w:tr w:rsidR="00940EF0">
        <w:trPr>
          <w:gridAfter w:val="1"/>
          <w:wAfter w:w="9" w:type="dxa"/>
          <w:trHeight w:val="112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101</w:t>
            </w:r>
          </w:p>
        </w:tc>
        <w:tc>
          <w:tcPr>
            <w:tcW w:w="2408" w:type="dxa"/>
            <w:vMerge/>
            <w:tcBorders>
              <w:tl2br w:val="nil"/>
              <w:tr2bl w:val="nil"/>
            </w:tcBorders>
            <w:noWrap/>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免于核发污水排入排水管网许可证（施工临时排水许可证），由工程建设项目审批管理系统推送施工许可信息至水务部门进行监管；免除规划施工放、验线手续；无需组织消防验收。</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区行政审批服务局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区自然资源局</w:t>
            </w:r>
          </w:p>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区住房城乡建设局</w:t>
            </w:r>
          </w:p>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区水务局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月底前，并持续优化提升</w:t>
            </w:r>
          </w:p>
        </w:tc>
      </w:tr>
      <w:tr w:rsidR="00940EF0">
        <w:trPr>
          <w:gridAfter w:val="1"/>
          <w:wAfter w:w="9" w:type="dxa"/>
          <w:trHeight w:val="46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（十三）全面推进市政公用服务便利化改革</w:t>
            </w:r>
          </w:p>
        </w:tc>
      </w:tr>
      <w:tr w:rsidR="00940EF0">
        <w:trPr>
          <w:gridAfter w:val="1"/>
          <w:wAfter w:w="9" w:type="dxa"/>
          <w:trHeight w:val="1084"/>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102</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优化报装环节流程</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省市重点项目取消工程建设项目报装申请环节</w:t>
            </w:r>
            <w:r>
              <w:rPr>
                <w:rFonts w:ascii="仿宋_GB2312" w:eastAsia="宋体" w:cs="仿宋_GB2312" w:hint="eastAsia"/>
                <w:color w:val="000000"/>
                <w:kern w:val="0"/>
                <w:szCs w:val="21"/>
              </w:rPr>
              <w:t>,</w:t>
            </w:r>
            <w:r>
              <w:rPr>
                <w:rFonts w:ascii="仿宋_GB2312" w:eastAsia="宋体" w:cs="仿宋_GB2312" w:hint="eastAsia"/>
                <w:color w:val="000000"/>
                <w:kern w:val="0"/>
                <w:szCs w:val="21"/>
              </w:rPr>
              <w:t>实现与主体工程同步设计、同步建设、同步验收后直接接入</w:t>
            </w:r>
            <w:r>
              <w:rPr>
                <w:rFonts w:ascii="仿宋_GB2312" w:eastAsia="宋体" w:cs="仿宋_GB2312" w:hint="eastAsia"/>
                <w:color w:val="000000"/>
                <w:kern w:val="0"/>
                <w:szCs w:val="21"/>
              </w:rPr>
              <w:t>;</w:t>
            </w:r>
            <w:r>
              <w:rPr>
                <w:rFonts w:ascii="仿宋_GB2312" w:eastAsia="宋体" w:cs="仿宋_GB2312" w:hint="eastAsia"/>
                <w:color w:val="000000"/>
                <w:kern w:val="0"/>
                <w:szCs w:val="21"/>
              </w:rPr>
              <w:t>落实排水接入方案</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接入环节不超过</w:t>
            </w:r>
            <w:r>
              <w:rPr>
                <w:rFonts w:ascii="仿宋_GB2312" w:eastAsia="宋体" w:cs="仿宋_GB2312" w:hint="eastAsia"/>
                <w:color w:val="000000"/>
                <w:kern w:val="0"/>
                <w:szCs w:val="21"/>
              </w:rPr>
              <w:t>1</w:t>
            </w:r>
            <w:r>
              <w:rPr>
                <w:rFonts w:ascii="仿宋_GB2312" w:eastAsia="宋体" w:cs="仿宋_GB2312" w:hint="eastAsia"/>
                <w:color w:val="000000"/>
                <w:kern w:val="0"/>
                <w:szCs w:val="21"/>
              </w:rPr>
              <w:t>个。</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区住房城乡建设局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区水务局、槐荫供电中心</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月底前并持续优化提升</w:t>
            </w: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C00000"/>
                <w:szCs w:val="21"/>
              </w:rPr>
            </w:pPr>
            <w:r>
              <w:rPr>
                <w:rFonts w:ascii="仿宋_GB2312" w:eastAsia="宋体" w:cs="仿宋_GB2312" w:hint="eastAsia"/>
                <w:color w:val="000000"/>
                <w:szCs w:val="21"/>
              </w:rPr>
              <w:t>103</w:t>
            </w:r>
          </w:p>
        </w:tc>
        <w:tc>
          <w:tcPr>
            <w:tcW w:w="2408" w:type="dxa"/>
            <w:tcBorders>
              <w:tl2br w:val="nil"/>
              <w:tr2bl w:val="nil"/>
            </w:tcBorders>
            <w:vAlign w:val="center"/>
          </w:tcPr>
          <w:p w:rsidR="00940EF0" w:rsidRDefault="005754B3">
            <w:pPr>
              <w:spacing w:line="240" w:lineRule="auto"/>
              <w:jc w:val="center"/>
              <w:rPr>
                <w:rFonts w:ascii="仿宋_GB2312" w:eastAsia="仿宋_GB2312" w:cs="仿宋_GB2312"/>
                <w:color w:val="C00000"/>
                <w:szCs w:val="21"/>
              </w:rPr>
            </w:pPr>
            <w:r>
              <w:rPr>
                <w:rFonts w:ascii="仿宋_GB2312" w:eastAsia="宋体" w:cs="仿宋_GB2312" w:hint="eastAsia"/>
                <w:color w:val="000000"/>
                <w:kern w:val="0"/>
                <w:szCs w:val="21"/>
              </w:rPr>
              <w:t>降低报装办理成本</w:t>
            </w:r>
          </w:p>
        </w:tc>
        <w:tc>
          <w:tcPr>
            <w:tcW w:w="5010" w:type="dxa"/>
            <w:gridSpan w:val="2"/>
            <w:tcBorders>
              <w:tl2br w:val="nil"/>
              <w:tr2bl w:val="nil"/>
            </w:tcBorders>
          </w:tcPr>
          <w:p w:rsidR="00940EF0" w:rsidRDefault="005754B3">
            <w:pPr>
              <w:widowControl/>
              <w:spacing w:line="240" w:lineRule="auto"/>
              <w:jc w:val="left"/>
              <w:textAlignment w:val="top"/>
              <w:rPr>
                <w:rFonts w:ascii="仿宋_GB2312" w:eastAsia="仿宋_GB2312" w:cs="仿宋_GB2312"/>
                <w:color w:val="C00000"/>
                <w:szCs w:val="21"/>
              </w:rPr>
            </w:pPr>
            <w:r>
              <w:rPr>
                <w:rFonts w:ascii="仿宋_GB2312" w:eastAsia="宋体" w:cs="仿宋_GB2312" w:hint="eastAsia"/>
                <w:color w:val="000000"/>
                <w:kern w:val="0"/>
                <w:szCs w:val="21"/>
              </w:rPr>
              <w:t>对全区范围内</w:t>
            </w:r>
            <w:r>
              <w:rPr>
                <w:rFonts w:ascii="仿宋_GB2312" w:eastAsia="宋体" w:cs="仿宋_GB2312" w:hint="eastAsia"/>
                <w:color w:val="000000"/>
                <w:kern w:val="0"/>
                <w:szCs w:val="21"/>
              </w:rPr>
              <w:t>160</w:t>
            </w:r>
            <w:r>
              <w:rPr>
                <w:rFonts w:ascii="仿宋_GB2312" w:eastAsia="宋体" w:cs="仿宋_GB2312" w:hint="eastAsia"/>
                <w:color w:val="000000"/>
                <w:kern w:val="0"/>
                <w:szCs w:val="21"/>
              </w:rPr>
              <w:t>千伏安及以下小微企业</w:t>
            </w:r>
            <w:r>
              <w:rPr>
                <w:rFonts w:ascii="仿宋_GB2312" w:eastAsia="宋体" w:cs="仿宋_GB2312" w:hint="eastAsia"/>
                <w:color w:val="000000"/>
                <w:kern w:val="0"/>
                <w:szCs w:val="21"/>
              </w:rPr>
              <w:t>,</w:t>
            </w:r>
            <w:r>
              <w:rPr>
                <w:rFonts w:ascii="仿宋_GB2312" w:eastAsia="宋体" w:cs="仿宋_GB2312" w:hint="eastAsia"/>
                <w:color w:val="000000"/>
                <w:kern w:val="0"/>
                <w:szCs w:val="21"/>
              </w:rPr>
              <w:t>采取低压方式接入电网</w:t>
            </w:r>
            <w:r>
              <w:rPr>
                <w:rFonts w:ascii="仿宋_GB2312" w:eastAsia="宋体" w:cs="仿宋_GB2312" w:hint="eastAsia"/>
                <w:color w:val="000000"/>
                <w:kern w:val="0"/>
                <w:szCs w:val="21"/>
              </w:rPr>
              <w:t>,</w:t>
            </w:r>
            <w:r>
              <w:rPr>
                <w:rFonts w:ascii="仿宋_GB2312" w:eastAsia="宋体" w:cs="仿宋_GB2312" w:hint="eastAsia"/>
                <w:color w:val="000000"/>
                <w:kern w:val="0"/>
                <w:szCs w:val="21"/>
              </w:rPr>
              <w:t>供电企业投资至电能表。对市区内</w:t>
            </w:r>
            <w:r>
              <w:rPr>
                <w:rFonts w:ascii="仿宋_GB2312" w:eastAsia="宋体" w:cs="仿宋_GB2312" w:hint="eastAsia"/>
                <w:color w:val="000000"/>
                <w:kern w:val="0"/>
                <w:szCs w:val="21"/>
              </w:rPr>
              <w:t>1250</w:t>
            </w:r>
            <w:r>
              <w:rPr>
                <w:rFonts w:ascii="仿宋_GB2312" w:eastAsia="宋体" w:cs="仿宋_GB2312" w:hint="eastAsia"/>
                <w:color w:val="000000"/>
                <w:kern w:val="0"/>
                <w:szCs w:val="21"/>
              </w:rPr>
              <w:t>千伏安及以下的高压用户</w:t>
            </w:r>
            <w:r>
              <w:rPr>
                <w:rFonts w:ascii="仿宋_GB2312" w:eastAsia="宋体" w:cs="仿宋_GB2312" w:hint="eastAsia"/>
                <w:color w:val="000000"/>
                <w:kern w:val="0"/>
                <w:szCs w:val="21"/>
              </w:rPr>
              <w:t>,</w:t>
            </w:r>
            <w:r>
              <w:rPr>
                <w:rFonts w:ascii="仿宋_GB2312" w:eastAsia="宋体" w:cs="仿宋_GB2312" w:hint="eastAsia"/>
                <w:color w:val="000000"/>
                <w:kern w:val="0"/>
                <w:szCs w:val="21"/>
              </w:rPr>
              <w:t>出台投资建设到用户红线的财政补贴政策。</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槐荫供电中心</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区水务局</w:t>
            </w:r>
          </w:p>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区发展改革局</w:t>
            </w:r>
          </w:p>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区住房城乡建设局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2021</w:t>
            </w:r>
            <w:r>
              <w:rPr>
                <w:rFonts w:ascii="仿宋_GB2312" w:eastAsia="宋体" w:cs="仿宋_GB2312" w:hint="eastAsia"/>
                <w:snapToGrid w:val="0"/>
                <w:color w:val="000000"/>
                <w:kern w:val="0"/>
                <w:szCs w:val="21"/>
              </w:rPr>
              <w:t>年</w:t>
            </w:r>
            <w:r>
              <w:rPr>
                <w:rFonts w:ascii="仿宋_GB2312" w:eastAsia="宋体" w:cs="仿宋_GB2312" w:hint="eastAsia"/>
                <w:snapToGrid w:val="0"/>
                <w:color w:val="000000"/>
                <w:kern w:val="0"/>
                <w:szCs w:val="21"/>
              </w:rPr>
              <w:t>6</w:t>
            </w:r>
            <w:r>
              <w:rPr>
                <w:rFonts w:ascii="仿宋_GB2312" w:eastAsia="宋体" w:cs="仿宋_GB2312" w:hint="eastAsia"/>
                <w:snapToGrid w:val="0"/>
                <w:color w:val="000000"/>
                <w:kern w:val="0"/>
                <w:szCs w:val="21"/>
              </w:rPr>
              <w:t>月底前</w:t>
            </w:r>
          </w:p>
        </w:tc>
      </w:tr>
      <w:tr w:rsidR="00940EF0">
        <w:trPr>
          <w:gridAfter w:val="1"/>
          <w:wAfter w:w="9" w:type="dxa"/>
          <w:trHeight w:val="46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（十四）升级打造不动产“云登记”济南品牌</w:t>
            </w:r>
          </w:p>
        </w:tc>
      </w:tr>
      <w:tr w:rsidR="00940EF0">
        <w:trPr>
          <w:gridAfter w:val="1"/>
          <w:wAfter w:w="9" w:type="dxa"/>
          <w:trHeight w:val="72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104</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推行不动产登记“分钟制”改革</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推行不动产登记“分钟制”改革。企业间不动产转移登记实现“一个环节</w:t>
            </w:r>
            <w:r>
              <w:rPr>
                <w:rFonts w:ascii="仿宋_GB2312" w:eastAsia="宋体" w:cs="仿宋_GB2312" w:hint="eastAsia"/>
                <w:color w:val="000000"/>
                <w:kern w:val="0"/>
                <w:szCs w:val="21"/>
              </w:rPr>
              <w:t>,45</w:t>
            </w:r>
            <w:r>
              <w:rPr>
                <w:rFonts w:ascii="仿宋_GB2312" w:eastAsia="宋体" w:cs="仿宋_GB2312" w:hint="eastAsia"/>
                <w:color w:val="000000"/>
                <w:kern w:val="0"/>
                <w:szCs w:val="21"/>
              </w:rPr>
              <w:t>分钟内办结”</w:t>
            </w:r>
            <w:r>
              <w:rPr>
                <w:rFonts w:ascii="仿宋_GB2312" w:eastAsia="宋体" w:cs="仿宋_GB2312" w:hint="eastAsia"/>
                <w:color w:val="000000"/>
                <w:kern w:val="0"/>
                <w:szCs w:val="21"/>
              </w:rPr>
              <w:t>,</w:t>
            </w:r>
            <w:r>
              <w:rPr>
                <w:rFonts w:ascii="仿宋_GB2312" w:eastAsia="宋体" w:cs="仿宋_GB2312" w:hint="eastAsia"/>
                <w:color w:val="000000"/>
                <w:kern w:val="0"/>
                <w:szCs w:val="21"/>
              </w:rPr>
              <w:t>不动产国有建设用地使用权首次登记压缩至</w:t>
            </w:r>
            <w:r>
              <w:rPr>
                <w:rFonts w:ascii="仿宋_GB2312" w:eastAsia="宋体" w:cs="仿宋_GB2312" w:hint="eastAsia"/>
                <w:color w:val="000000"/>
                <w:kern w:val="0"/>
                <w:szCs w:val="21"/>
              </w:rPr>
              <w:t>1</w:t>
            </w:r>
            <w:r>
              <w:rPr>
                <w:rFonts w:ascii="仿宋_GB2312" w:eastAsia="宋体" w:cs="仿宋_GB2312" w:hint="eastAsia"/>
                <w:color w:val="000000"/>
                <w:kern w:val="0"/>
                <w:szCs w:val="21"/>
              </w:rPr>
              <w:t>个工作日内办结</w:t>
            </w:r>
            <w:r>
              <w:rPr>
                <w:rFonts w:ascii="仿宋_GB2312" w:eastAsia="宋体" w:cs="仿宋_GB2312" w:hint="eastAsia"/>
                <w:color w:val="000000"/>
                <w:kern w:val="0"/>
                <w:szCs w:val="21"/>
              </w:rPr>
              <w:t>,</w:t>
            </w:r>
            <w:r>
              <w:rPr>
                <w:rFonts w:ascii="仿宋_GB2312" w:eastAsia="宋体" w:cs="仿宋_GB2312" w:hint="eastAsia"/>
                <w:color w:val="000000"/>
                <w:kern w:val="0"/>
                <w:szCs w:val="21"/>
              </w:rPr>
              <w:t>新建社会投资简易低风险项目不动产首次登记压缩至</w:t>
            </w:r>
            <w:r>
              <w:rPr>
                <w:rFonts w:ascii="仿宋_GB2312" w:eastAsia="宋体" w:cs="仿宋_GB2312" w:hint="eastAsia"/>
                <w:color w:val="000000"/>
                <w:kern w:val="0"/>
                <w:szCs w:val="21"/>
              </w:rPr>
              <w:t>45</w:t>
            </w:r>
            <w:r>
              <w:rPr>
                <w:rFonts w:ascii="仿宋_GB2312" w:eastAsia="宋体" w:cs="仿宋_GB2312" w:hint="eastAsia"/>
                <w:color w:val="000000"/>
                <w:kern w:val="0"/>
                <w:szCs w:val="21"/>
              </w:rPr>
              <w:t>分钟内办结。</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区自然资源局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区税务局</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区行政审批服务局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4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105</w:t>
            </w:r>
          </w:p>
        </w:tc>
        <w:tc>
          <w:tcPr>
            <w:tcW w:w="2408"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推行不动产登记“分钟制”改革</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推广应用非住宅交易计税价格评估</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推行存量房交易税款智能审核</w:t>
            </w:r>
            <w:r>
              <w:rPr>
                <w:rFonts w:ascii="仿宋_GB2312" w:eastAsia="宋体" w:cs="仿宋_GB2312" w:hint="eastAsia"/>
                <w:color w:val="000000"/>
                <w:kern w:val="0"/>
                <w:szCs w:val="21"/>
              </w:rPr>
              <w:t>,</w:t>
            </w:r>
            <w:r>
              <w:rPr>
                <w:rFonts w:ascii="仿宋_GB2312" w:eastAsia="宋体" w:cs="仿宋_GB2312" w:hint="eastAsia"/>
                <w:color w:val="000000"/>
                <w:kern w:val="0"/>
                <w:szCs w:val="21"/>
              </w:rPr>
              <w:t>将非住宅类不动产交易价格评估时间压缩至</w:t>
            </w:r>
            <w:r>
              <w:rPr>
                <w:rFonts w:ascii="仿宋_GB2312" w:eastAsia="宋体" w:cs="仿宋_GB2312" w:hint="eastAsia"/>
                <w:color w:val="000000"/>
                <w:kern w:val="0"/>
                <w:szCs w:val="21"/>
              </w:rPr>
              <w:t>15</w:t>
            </w:r>
            <w:r>
              <w:rPr>
                <w:rFonts w:ascii="仿宋_GB2312" w:eastAsia="宋体" w:cs="仿宋_GB2312" w:hint="eastAsia"/>
                <w:color w:val="000000"/>
                <w:kern w:val="0"/>
                <w:szCs w:val="21"/>
              </w:rPr>
              <w:t>分钟。</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区自然资源局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区税务局</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区行政审批服务局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4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106</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进一步降低不动产登记成本</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免收企业购买不动产转移登记、社会投资简易低风险工程建设项目首次登记的登记费</w:t>
            </w:r>
            <w:r>
              <w:rPr>
                <w:rFonts w:ascii="仿宋_GB2312" w:eastAsia="宋体" w:cs="仿宋_GB2312" w:hint="eastAsia"/>
                <w:color w:val="000000"/>
                <w:kern w:val="0"/>
                <w:szCs w:val="21"/>
              </w:rPr>
              <w:t>,</w:t>
            </w:r>
            <w:r>
              <w:rPr>
                <w:rFonts w:ascii="仿宋_GB2312" w:eastAsia="宋体" w:cs="仿宋_GB2312" w:hint="eastAsia"/>
                <w:color w:val="000000"/>
                <w:kern w:val="0"/>
                <w:szCs w:val="21"/>
              </w:rPr>
              <w:t>实现全市各区县</w:t>
            </w:r>
            <w:r>
              <w:rPr>
                <w:rFonts w:ascii="仿宋_GB2312" w:eastAsia="宋体" w:cs="仿宋_GB2312" w:hint="eastAsia"/>
                <w:color w:val="000000"/>
                <w:kern w:val="0"/>
                <w:szCs w:val="21"/>
              </w:rPr>
              <w:lastRenderedPageBreak/>
              <w:t>EMS</w:t>
            </w:r>
            <w:r>
              <w:rPr>
                <w:rFonts w:ascii="仿宋_GB2312" w:eastAsia="宋体" w:cs="仿宋_GB2312" w:hint="eastAsia"/>
                <w:color w:val="000000"/>
                <w:kern w:val="0"/>
                <w:szCs w:val="21"/>
              </w:rPr>
              <w:t>免费寄送不动产权证书</w:t>
            </w:r>
            <w:r>
              <w:rPr>
                <w:rFonts w:ascii="仿宋_GB2312" w:eastAsia="宋体" w:cs="仿宋_GB2312" w:hint="eastAsia"/>
                <w:color w:val="000000"/>
                <w:kern w:val="0"/>
                <w:szCs w:val="21"/>
              </w:rPr>
              <w:t>(</w:t>
            </w:r>
            <w:r>
              <w:rPr>
                <w:rFonts w:ascii="仿宋_GB2312" w:eastAsia="宋体" w:cs="仿宋_GB2312" w:hint="eastAsia"/>
                <w:color w:val="000000"/>
                <w:kern w:val="0"/>
                <w:szCs w:val="21"/>
              </w:rPr>
              <w:t>明</w:t>
            </w:r>
            <w:r>
              <w:rPr>
                <w:rFonts w:ascii="仿宋_GB2312" w:eastAsia="宋体" w:cs="仿宋_GB2312" w:hint="eastAsia"/>
                <w:color w:val="000000"/>
                <w:kern w:val="0"/>
                <w:szCs w:val="21"/>
              </w:rPr>
              <w:t>)</w:t>
            </w:r>
            <w:r>
              <w:rPr>
                <w:rFonts w:ascii="仿宋_GB2312" w:eastAsia="宋体" w:cs="仿宋_GB2312" w:hint="eastAsia"/>
                <w:color w:val="000000"/>
                <w:kern w:val="0"/>
                <w:szCs w:val="21"/>
              </w:rPr>
              <w:t>。</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lastRenderedPageBreak/>
              <w:t>区自然资源局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区财政局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14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lastRenderedPageBreak/>
              <w:t>107</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推进跨部门业务协同</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办理</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spacing w:val="-6"/>
                <w:kern w:val="0"/>
                <w:szCs w:val="21"/>
              </w:rPr>
              <w:t>加强不动产登记、房地产经纪等机构业务联办</w:t>
            </w:r>
            <w:r>
              <w:rPr>
                <w:rFonts w:ascii="仿宋_GB2312" w:eastAsia="宋体" w:cs="仿宋_GB2312" w:hint="eastAsia"/>
                <w:color w:val="000000"/>
                <w:spacing w:val="-6"/>
                <w:kern w:val="0"/>
                <w:szCs w:val="21"/>
              </w:rPr>
              <w:t>,</w:t>
            </w:r>
            <w:r>
              <w:rPr>
                <w:rFonts w:ascii="仿宋_GB2312" w:eastAsia="宋体" w:cs="仿宋_GB2312" w:hint="eastAsia"/>
                <w:color w:val="000000"/>
                <w:spacing w:val="-6"/>
                <w:kern w:val="0"/>
                <w:szCs w:val="21"/>
              </w:rPr>
              <w:t>提升与街道、村级基层政务网点深度融合</w:t>
            </w:r>
            <w:r>
              <w:rPr>
                <w:rFonts w:ascii="仿宋_GB2312" w:eastAsia="宋体" w:cs="仿宋_GB2312" w:hint="eastAsia"/>
                <w:color w:val="000000"/>
                <w:spacing w:val="-6"/>
                <w:kern w:val="0"/>
                <w:szCs w:val="21"/>
              </w:rPr>
              <w:t>,</w:t>
            </w:r>
            <w:r>
              <w:rPr>
                <w:rFonts w:ascii="仿宋_GB2312" w:eastAsia="宋体" w:cs="仿宋_GB2312" w:hint="eastAsia"/>
                <w:color w:val="000000"/>
                <w:spacing w:val="-6"/>
                <w:kern w:val="0"/>
                <w:szCs w:val="21"/>
              </w:rPr>
              <w:t>推进不动产登记“就近办理”</w:t>
            </w:r>
            <w:r>
              <w:rPr>
                <w:rFonts w:ascii="仿宋_GB2312" w:eastAsia="宋体" w:cs="仿宋_GB2312" w:hint="eastAsia"/>
                <w:color w:val="000000"/>
                <w:spacing w:val="-6"/>
                <w:kern w:val="0"/>
                <w:szCs w:val="21"/>
              </w:rPr>
              <w:t>,</w:t>
            </w:r>
            <w:r>
              <w:rPr>
                <w:rFonts w:ascii="仿宋_GB2312" w:eastAsia="宋体" w:cs="仿宋_GB2312" w:hint="eastAsia"/>
                <w:color w:val="000000"/>
                <w:spacing w:val="-6"/>
                <w:kern w:val="0"/>
                <w:szCs w:val="21"/>
              </w:rPr>
              <w:t>扩大不动产登记与水电气暖、有线电视、宽带等事项联动过户范围</w:t>
            </w:r>
            <w:r>
              <w:rPr>
                <w:rFonts w:ascii="仿宋_GB2312" w:eastAsia="宋体" w:cs="仿宋_GB2312" w:hint="eastAsia"/>
                <w:color w:val="000000"/>
                <w:spacing w:val="-6"/>
                <w:kern w:val="0"/>
                <w:szCs w:val="21"/>
              </w:rPr>
              <w:t>,</w:t>
            </w:r>
            <w:r>
              <w:rPr>
                <w:rFonts w:ascii="仿宋_GB2312" w:eastAsia="宋体" w:cs="仿宋_GB2312" w:hint="eastAsia"/>
                <w:color w:val="000000"/>
                <w:spacing w:val="-6"/>
                <w:kern w:val="0"/>
                <w:szCs w:val="21"/>
              </w:rPr>
              <w:t>拓展不动产登记“异地代收代办”。</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区自然资源局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区行政审批服务局</w:t>
            </w:r>
          </w:p>
          <w:p w:rsidR="00940EF0" w:rsidRDefault="005754B3">
            <w:pPr>
              <w:widowControl/>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区大数据局</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区法院</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9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108</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推进不动产登记电子证照协同互认</w:t>
            </w:r>
            <w:r>
              <w:rPr>
                <w:rFonts w:ascii="仿宋_GB2312" w:eastAsia="宋体" w:cs="仿宋_GB2312" w:hint="eastAsia"/>
                <w:color w:val="000000"/>
                <w:kern w:val="0"/>
                <w:szCs w:val="21"/>
              </w:rPr>
              <w:t>,</w:t>
            </w:r>
            <w:r>
              <w:rPr>
                <w:rFonts w:ascii="仿宋_GB2312" w:eastAsia="宋体" w:cs="仿宋_GB2312" w:hint="eastAsia"/>
                <w:color w:val="000000"/>
                <w:kern w:val="0"/>
                <w:szCs w:val="21"/>
              </w:rPr>
              <w:t>扩大电子证照应用场景。</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区自然资源局</w:t>
            </w:r>
          </w:p>
        </w:tc>
        <w:tc>
          <w:tcPr>
            <w:tcW w:w="3177" w:type="dxa"/>
            <w:tcBorders>
              <w:tl2br w:val="nil"/>
              <w:tr2bl w:val="nil"/>
            </w:tcBorders>
            <w:vAlign w:val="center"/>
          </w:tcPr>
          <w:p w:rsidR="00940EF0" w:rsidRDefault="005754B3">
            <w:pPr>
              <w:widowControl/>
              <w:adjustRightInd w:val="0"/>
              <w:snapToGrid w:val="0"/>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区行政审批服务局</w:t>
            </w:r>
          </w:p>
          <w:p w:rsidR="00940EF0" w:rsidRDefault="005754B3">
            <w:pPr>
              <w:widowControl/>
              <w:adjustRightInd w:val="0"/>
              <w:snapToGrid w:val="0"/>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区大数据局</w:t>
            </w:r>
          </w:p>
          <w:p w:rsidR="00940EF0" w:rsidRDefault="005754B3">
            <w:pPr>
              <w:widowControl/>
              <w:adjustRightInd w:val="0"/>
              <w:snapToGrid w:val="0"/>
              <w:spacing w:line="240" w:lineRule="auto"/>
              <w:jc w:val="center"/>
              <w:textAlignment w:val="center"/>
              <w:rPr>
                <w:rFonts w:ascii="仿宋_GB2312" w:eastAsia="仿宋_GB2312" w:cs="仿宋_GB2312"/>
                <w:snapToGrid w:val="0"/>
                <w:color w:val="000000"/>
                <w:kern w:val="0"/>
                <w:szCs w:val="21"/>
              </w:rPr>
            </w:pPr>
            <w:r>
              <w:rPr>
                <w:rFonts w:ascii="仿宋_GB2312" w:eastAsia="宋体" w:cs="仿宋_GB2312" w:hint="eastAsia"/>
                <w:snapToGrid w:val="0"/>
                <w:color w:val="000000"/>
                <w:kern w:val="0"/>
                <w:szCs w:val="21"/>
              </w:rPr>
              <w:t>区法院</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8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109</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深入推进不动产登记便利化改革</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推广应用一键直达“指尖上的不动产登记中心”</w:t>
            </w:r>
            <w:r>
              <w:rPr>
                <w:rFonts w:ascii="仿宋_GB2312" w:eastAsia="宋体" w:cs="仿宋_GB2312" w:hint="eastAsia"/>
                <w:color w:val="000000"/>
                <w:kern w:val="0"/>
                <w:szCs w:val="21"/>
              </w:rPr>
              <w:t>,</w:t>
            </w:r>
            <w:r>
              <w:rPr>
                <w:rFonts w:ascii="仿宋_GB2312" w:eastAsia="宋体" w:cs="仿宋_GB2312" w:hint="eastAsia"/>
                <w:color w:val="000000"/>
                <w:kern w:val="0"/>
                <w:szCs w:val="21"/>
              </w:rPr>
              <w:t>进一步推动“不见面办理”“零资料申请”不动产登记事项比例力争达到</w:t>
            </w:r>
            <w:r>
              <w:rPr>
                <w:rFonts w:ascii="仿宋_GB2312" w:eastAsia="宋体" w:cs="仿宋_GB2312" w:hint="eastAsia"/>
                <w:color w:val="000000"/>
                <w:kern w:val="0"/>
                <w:szCs w:val="21"/>
              </w:rPr>
              <w:t>80%</w:t>
            </w:r>
            <w:r>
              <w:rPr>
                <w:rFonts w:ascii="仿宋_GB2312" w:eastAsia="宋体" w:cs="仿宋_GB2312" w:hint="eastAsia"/>
                <w:color w:val="000000"/>
                <w:kern w:val="0"/>
                <w:szCs w:val="21"/>
              </w:rPr>
              <w:t>以上。</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区自然资源局</w:t>
            </w:r>
          </w:p>
        </w:tc>
        <w:tc>
          <w:tcPr>
            <w:tcW w:w="3177" w:type="dxa"/>
            <w:tcBorders>
              <w:tl2br w:val="nil"/>
              <w:tr2bl w:val="nil"/>
            </w:tcBorders>
            <w:vAlign w:val="center"/>
          </w:tcPr>
          <w:p w:rsidR="00940EF0" w:rsidRDefault="005754B3">
            <w:pPr>
              <w:widowControl/>
              <w:adjustRightInd w:val="0"/>
              <w:snapToGrid w:val="0"/>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区大数据局</w:t>
            </w:r>
          </w:p>
          <w:p w:rsidR="00940EF0" w:rsidRDefault="005754B3">
            <w:pPr>
              <w:widowControl/>
              <w:adjustRightInd w:val="0"/>
              <w:snapToGrid w:val="0"/>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区行政审批服务局</w:t>
            </w:r>
          </w:p>
          <w:p w:rsidR="00940EF0" w:rsidRDefault="005754B3">
            <w:pPr>
              <w:widowControl/>
              <w:adjustRightInd w:val="0"/>
              <w:snapToGrid w:val="0"/>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区法院、区税务局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1189"/>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110</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配合落实不动产抵押登记信息查询共享机制。</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区自然资源局</w:t>
            </w:r>
          </w:p>
        </w:tc>
        <w:tc>
          <w:tcPr>
            <w:tcW w:w="3177" w:type="dxa"/>
            <w:tcBorders>
              <w:tl2br w:val="nil"/>
              <w:tr2bl w:val="nil"/>
            </w:tcBorders>
            <w:vAlign w:val="center"/>
          </w:tcPr>
          <w:p w:rsidR="00940EF0" w:rsidRDefault="005754B3">
            <w:pPr>
              <w:widowControl/>
              <w:adjustRightInd w:val="0"/>
              <w:snapToGrid w:val="0"/>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区大数据局</w:t>
            </w:r>
          </w:p>
          <w:p w:rsidR="00940EF0" w:rsidRDefault="005754B3">
            <w:pPr>
              <w:widowControl/>
              <w:adjustRightInd w:val="0"/>
              <w:snapToGrid w:val="0"/>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区行政审批服务局</w:t>
            </w:r>
          </w:p>
          <w:p w:rsidR="00940EF0" w:rsidRDefault="005754B3">
            <w:pPr>
              <w:widowControl/>
              <w:adjustRightInd w:val="0"/>
              <w:snapToGrid w:val="0"/>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区法院</w:t>
            </w:r>
          </w:p>
          <w:p w:rsidR="00940EF0" w:rsidRDefault="005754B3">
            <w:pPr>
              <w:widowControl/>
              <w:adjustRightInd w:val="0"/>
              <w:snapToGrid w:val="0"/>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区税务局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1162"/>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111</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畅通地籍</w:t>
            </w:r>
            <w:r>
              <w:rPr>
                <w:rFonts w:ascii="仿宋_GB2312" w:eastAsia="宋体" w:cs="仿宋_GB2312" w:hint="eastAsia"/>
                <w:color w:val="000000"/>
                <w:kern w:val="0"/>
                <w:szCs w:val="21"/>
              </w:rPr>
              <w:t>(</w:t>
            </w:r>
            <w:r>
              <w:rPr>
                <w:rFonts w:ascii="仿宋_GB2312" w:eastAsia="宋体" w:cs="仿宋_GB2312" w:hint="eastAsia"/>
                <w:color w:val="000000"/>
                <w:kern w:val="0"/>
                <w:szCs w:val="21"/>
              </w:rPr>
              <w:t>不动产</w:t>
            </w:r>
            <w:r>
              <w:rPr>
                <w:rFonts w:ascii="仿宋_GB2312" w:eastAsia="宋体" w:cs="仿宋_GB2312" w:hint="eastAsia"/>
                <w:color w:val="000000"/>
                <w:kern w:val="0"/>
                <w:szCs w:val="21"/>
              </w:rPr>
              <w:t>)</w:t>
            </w:r>
            <w:r>
              <w:rPr>
                <w:rFonts w:ascii="仿宋_GB2312" w:eastAsia="宋体" w:cs="仿宋_GB2312" w:hint="eastAsia"/>
                <w:color w:val="000000"/>
                <w:kern w:val="0"/>
                <w:szCs w:val="21"/>
              </w:rPr>
              <w:t>测绘投诉渠道</w:t>
            </w:r>
            <w:r>
              <w:rPr>
                <w:rFonts w:ascii="仿宋_GB2312" w:eastAsia="宋体" w:cs="仿宋_GB2312" w:hint="eastAsia"/>
                <w:color w:val="000000"/>
                <w:kern w:val="0"/>
                <w:szCs w:val="21"/>
              </w:rPr>
              <w:t>,</w:t>
            </w:r>
            <w:r>
              <w:rPr>
                <w:rFonts w:ascii="仿宋_GB2312" w:eastAsia="宋体" w:cs="仿宋_GB2312" w:hint="eastAsia"/>
                <w:color w:val="000000"/>
                <w:kern w:val="0"/>
                <w:szCs w:val="21"/>
              </w:rPr>
              <w:t>公示处理结果。</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区自然资源局</w:t>
            </w:r>
          </w:p>
        </w:tc>
        <w:tc>
          <w:tcPr>
            <w:tcW w:w="3177" w:type="dxa"/>
            <w:tcBorders>
              <w:tl2br w:val="nil"/>
              <w:tr2bl w:val="nil"/>
            </w:tcBorders>
            <w:vAlign w:val="center"/>
          </w:tcPr>
          <w:p w:rsidR="00940EF0" w:rsidRDefault="005754B3">
            <w:pPr>
              <w:widowControl/>
              <w:adjustRightInd w:val="0"/>
              <w:snapToGrid w:val="0"/>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区大数据局</w:t>
            </w:r>
          </w:p>
          <w:p w:rsidR="00940EF0" w:rsidRDefault="005754B3">
            <w:pPr>
              <w:widowControl/>
              <w:adjustRightInd w:val="0"/>
              <w:snapToGrid w:val="0"/>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区行政审批服务局</w:t>
            </w:r>
          </w:p>
          <w:p w:rsidR="00940EF0" w:rsidRDefault="005754B3">
            <w:pPr>
              <w:widowControl/>
              <w:adjustRightInd w:val="0"/>
              <w:snapToGrid w:val="0"/>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区法院</w:t>
            </w:r>
          </w:p>
          <w:p w:rsidR="00940EF0" w:rsidRDefault="005754B3">
            <w:pPr>
              <w:widowControl/>
              <w:adjustRightInd w:val="0"/>
              <w:snapToGrid w:val="0"/>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区税务局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1237"/>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112</w:t>
            </w:r>
          </w:p>
        </w:tc>
        <w:tc>
          <w:tcPr>
            <w:tcW w:w="2408"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深入推进不动产登记便利化改革</w:t>
            </w:r>
          </w:p>
        </w:tc>
        <w:tc>
          <w:tcPr>
            <w:tcW w:w="5010" w:type="dxa"/>
            <w:gridSpan w:val="2"/>
            <w:tcBorders>
              <w:tl2br w:val="nil"/>
              <w:tr2bl w:val="nil"/>
            </w:tcBorders>
            <w:vAlign w:val="center"/>
          </w:tcPr>
          <w:p w:rsidR="00940EF0" w:rsidRDefault="00940EF0">
            <w:pPr>
              <w:widowControl/>
              <w:spacing w:line="240" w:lineRule="auto"/>
              <w:jc w:val="left"/>
              <w:textAlignment w:val="center"/>
              <w:rPr>
                <w:rFonts w:ascii="仿宋_GB2312" w:eastAsia="宋体" w:cs="仿宋_GB2312"/>
                <w:color w:val="000000"/>
                <w:kern w:val="0"/>
                <w:szCs w:val="21"/>
              </w:rPr>
            </w:pPr>
          </w:p>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扩大“交房</w:t>
            </w:r>
            <w:r>
              <w:rPr>
                <w:rFonts w:ascii="仿宋_GB2312" w:eastAsia="宋体" w:cs="仿宋_GB2312" w:hint="eastAsia"/>
                <w:color w:val="000000"/>
                <w:kern w:val="0"/>
                <w:szCs w:val="21"/>
              </w:rPr>
              <w:t>(</w:t>
            </w:r>
            <w:r>
              <w:rPr>
                <w:rFonts w:ascii="仿宋_GB2312" w:eastAsia="宋体" w:cs="仿宋_GB2312" w:hint="eastAsia"/>
                <w:color w:val="000000"/>
                <w:kern w:val="0"/>
                <w:szCs w:val="21"/>
              </w:rPr>
              <w:t>地</w:t>
            </w:r>
            <w:r>
              <w:rPr>
                <w:rFonts w:ascii="仿宋_GB2312" w:eastAsia="宋体" w:cs="仿宋_GB2312" w:hint="eastAsia"/>
                <w:color w:val="000000"/>
                <w:kern w:val="0"/>
                <w:szCs w:val="21"/>
              </w:rPr>
              <w:t>)</w:t>
            </w:r>
            <w:r>
              <w:rPr>
                <w:rFonts w:ascii="仿宋_GB2312" w:eastAsia="宋体" w:cs="仿宋_GB2312" w:hint="eastAsia"/>
                <w:color w:val="000000"/>
                <w:kern w:val="0"/>
                <w:szCs w:val="21"/>
              </w:rPr>
              <w:t>即办证”覆盖面</w:t>
            </w:r>
            <w:r>
              <w:rPr>
                <w:rFonts w:ascii="仿宋_GB2312" w:eastAsia="宋体" w:cs="仿宋_GB2312" w:hint="eastAsia"/>
                <w:color w:val="000000"/>
                <w:kern w:val="0"/>
                <w:szCs w:val="21"/>
              </w:rPr>
              <w:t>,</w:t>
            </w:r>
            <w:r>
              <w:rPr>
                <w:rFonts w:ascii="仿宋_GB2312" w:eastAsia="宋体" w:cs="仿宋_GB2312" w:hint="eastAsia"/>
                <w:color w:val="000000"/>
                <w:kern w:val="0"/>
                <w:szCs w:val="21"/>
              </w:rPr>
              <w:t>实现住权与产权同步。</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区自然资源局</w:t>
            </w:r>
          </w:p>
        </w:tc>
        <w:tc>
          <w:tcPr>
            <w:tcW w:w="3177" w:type="dxa"/>
            <w:tcBorders>
              <w:tl2br w:val="nil"/>
              <w:tr2bl w:val="nil"/>
            </w:tcBorders>
            <w:vAlign w:val="center"/>
          </w:tcPr>
          <w:p w:rsidR="00940EF0" w:rsidRDefault="005754B3">
            <w:pPr>
              <w:widowControl/>
              <w:adjustRightInd w:val="0"/>
              <w:snapToGrid w:val="0"/>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区大数据局</w:t>
            </w:r>
          </w:p>
          <w:p w:rsidR="00940EF0" w:rsidRDefault="005754B3">
            <w:pPr>
              <w:widowControl/>
              <w:adjustRightInd w:val="0"/>
              <w:snapToGrid w:val="0"/>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区行政审批服务局</w:t>
            </w:r>
          </w:p>
          <w:p w:rsidR="00940EF0" w:rsidRDefault="005754B3">
            <w:pPr>
              <w:widowControl/>
              <w:adjustRightInd w:val="0"/>
              <w:snapToGrid w:val="0"/>
              <w:spacing w:line="240" w:lineRule="auto"/>
              <w:jc w:val="center"/>
              <w:textAlignment w:val="center"/>
              <w:rPr>
                <w:rFonts w:ascii="仿宋_GB2312" w:eastAsia="宋体" w:cs="仿宋_GB2312"/>
                <w:snapToGrid w:val="0"/>
                <w:color w:val="000000"/>
                <w:kern w:val="0"/>
                <w:szCs w:val="21"/>
              </w:rPr>
            </w:pPr>
            <w:r>
              <w:rPr>
                <w:rFonts w:ascii="仿宋_GB2312" w:eastAsia="宋体" w:cs="仿宋_GB2312" w:hint="eastAsia"/>
                <w:snapToGrid w:val="0"/>
                <w:color w:val="000000"/>
                <w:kern w:val="0"/>
                <w:szCs w:val="21"/>
              </w:rPr>
              <w:t>区法院</w:t>
            </w:r>
          </w:p>
          <w:p w:rsidR="00940EF0" w:rsidRDefault="005754B3">
            <w:pPr>
              <w:widowControl/>
              <w:adjustRightInd w:val="0"/>
              <w:snapToGrid w:val="0"/>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区税务局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50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黑体" w:eastAsia="黑体" w:cs="黑体" w:hint="eastAsia"/>
                <w:color w:val="000000"/>
                <w:kern w:val="0"/>
                <w:szCs w:val="21"/>
              </w:rPr>
              <w:t>四、聚焦优化法治营商环境实施创新突破</w:t>
            </w:r>
          </w:p>
        </w:tc>
      </w:tr>
      <w:tr w:rsidR="00940EF0">
        <w:trPr>
          <w:gridAfter w:val="1"/>
          <w:wAfter w:w="9" w:type="dxa"/>
          <w:trHeight w:val="46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（十五）健全制度体系</w:t>
            </w:r>
          </w:p>
        </w:tc>
      </w:tr>
      <w:tr w:rsidR="00940EF0">
        <w:trPr>
          <w:gridAfter w:val="1"/>
          <w:wAfter w:w="9" w:type="dxa"/>
          <w:trHeight w:val="4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zCs w:val="21"/>
              </w:rPr>
            </w:pPr>
            <w:r>
              <w:rPr>
                <w:rFonts w:ascii="仿宋_GB2312" w:eastAsia="宋体" w:cs="仿宋_GB2312" w:hint="eastAsia"/>
                <w:szCs w:val="21"/>
              </w:rPr>
              <w:t>113</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zCs w:val="21"/>
              </w:rPr>
            </w:pPr>
            <w:r>
              <w:rPr>
                <w:rFonts w:ascii="仿宋_GB2312" w:eastAsia="宋体" w:cs="仿宋_GB2312" w:hint="eastAsia"/>
                <w:kern w:val="0"/>
                <w:szCs w:val="21"/>
              </w:rPr>
              <w:t>提高政府制定规范性文件和决策质量</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szCs w:val="21"/>
              </w:rPr>
            </w:pPr>
            <w:r>
              <w:rPr>
                <w:rFonts w:ascii="仿宋_GB2312" w:eastAsia="宋体" w:cs="仿宋_GB2312" w:hint="eastAsia"/>
                <w:kern w:val="0"/>
                <w:szCs w:val="21"/>
              </w:rPr>
              <w:t>高质量完成行政规范性文件合法性审查工作，提高政府决策质量。</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zCs w:val="21"/>
              </w:rPr>
            </w:pPr>
            <w:r>
              <w:rPr>
                <w:rFonts w:ascii="仿宋_GB2312" w:eastAsia="宋体" w:cs="仿宋_GB2312" w:hint="eastAsia"/>
                <w:kern w:val="0"/>
                <w:szCs w:val="21"/>
              </w:rPr>
              <w:t>区司法局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zCs w:val="21"/>
                <w:lang w:eastAsia="en-US"/>
              </w:rPr>
            </w:pPr>
            <w:r>
              <w:rPr>
                <w:rFonts w:ascii="仿宋_GB2312" w:eastAsia="宋体" w:cs="仿宋_GB2312" w:hint="eastAsia"/>
                <w:snapToGrid w:val="0"/>
                <w:kern w:val="0"/>
                <w:szCs w:val="21"/>
              </w:rPr>
              <w:t>区直各部门，各街道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12</w:t>
            </w:r>
            <w:r>
              <w:rPr>
                <w:rFonts w:ascii="仿宋_GB2312" w:eastAsia="宋体" w:cs="仿宋_GB2312" w:hint="eastAsia"/>
                <w:kern w:val="0"/>
                <w:szCs w:val="21"/>
              </w:rPr>
              <w:t>月底</w:t>
            </w:r>
          </w:p>
        </w:tc>
      </w:tr>
      <w:tr w:rsidR="00940EF0">
        <w:trPr>
          <w:gridAfter w:val="1"/>
          <w:wAfter w:w="9" w:type="dxa"/>
          <w:trHeight w:val="4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lastRenderedPageBreak/>
              <w:t>114</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kern w:val="0"/>
                <w:szCs w:val="21"/>
              </w:rPr>
            </w:pPr>
            <w:r>
              <w:rPr>
                <w:rFonts w:ascii="仿宋_GB2312" w:eastAsia="宋体" w:cs="仿宋_GB2312" w:hint="eastAsia"/>
                <w:kern w:val="0"/>
                <w:szCs w:val="21"/>
              </w:rPr>
              <w:t>推动行政规范性文件制定前公开征求社会公众意见，对涉及重大利益调整或者存在重大意见分歧，对公民、法人或者其他组织的权利义务有较大影响，人民群众普遍关注的事项，督促起草部门组织听证会听取社会意见，力争事项涉及的不同人群、企业机行业协会等充分参与制定。</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区司法局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napToGrid w:val="0"/>
                <w:kern w:val="0"/>
                <w:szCs w:val="21"/>
              </w:rPr>
            </w:pPr>
            <w:r>
              <w:rPr>
                <w:rFonts w:ascii="仿宋_GB2312" w:eastAsia="宋体" w:cs="仿宋_GB2312" w:hint="eastAsia"/>
                <w:snapToGrid w:val="0"/>
                <w:kern w:val="0"/>
                <w:szCs w:val="21"/>
              </w:rPr>
              <w:t>区直各部门，各街道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kern w:val="0"/>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12</w:t>
            </w:r>
            <w:r>
              <w:rPr>
                <w:rFonts w:ascii="仿宋_GB2312" w:eastAsia="宋体" w:cs="仿宋_GB2312" w:hint="eastAsia"/>
                <w:kern w:val="0"/>
                <w:szCs w:val="21"/>
              </w:rPr>
              <w:t>月底</w:t>
            </w:r>
          </w:p>
        </w:tc>
      </w:tr>
      <w:tr w:rsidR="00940EF0">
        <w:trPr>
          <w:gridAfter w:val="1"/>
          <w:wAfter w:w="9" w:type="dxa"/>
          <w:trHeight w:val="1508"/>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115</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加强执法司法规范化建设</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研究制定全区政法领域执法司法规范化建设三年规划</w:t>
            </w:r>
            <w:r>
              <w:rPr>
                <w:rFonts w:ascii="仿宋_GB2312" w:eastAsia="宋体" w:cs="仿宋_GB2312" w:hint="eastAsia"/>
                <w:color w:val="000000"/>
                <w:kern w:val="0"/>
                <w:szCs w:val="21"/>
              </w:rPr>
              <w:t>,</w:t>
            </w:r>
            <w:r>
              <w:rPr>
                <w:rFonts w:ascii="仿宋_GB2312" w:eastAsia="宋体" w:cs="仿宋_GB2312" w:hint="eastAsia"/>
                <w:color w:val="000000"/>
                <w:kern w:val="0"/>
                <w:szCs w:val="21"/>
              </w:rPr>
              <w:t>分部门系统制定执法司法规范化建设指标</w:t>
            </w:r>
            <w:r>
              <w:rPr>
                <w:rFonts w:ascii="仿宋_GB2312" w:eastAsia="宋体" w:cs="仿宋_GB2312" w:hint="eastAsia"/>
                <w:color w:val="000000"/>
                <w:kern w:val="0"/>
                <w:szCs w:val="21"/>
              </w:rPr>
              <w:t>,</w:t>
            </w:r>
            <w:r>
              <w:rPr>
                <w:rFonts w:ascii="仿宋_GB2312" w:eastAsia="宋体" w:cs="仿宋_GB2312" w:hint="eastAsia"/>
                <w:color w:val="000000"/>
                <w:kern w:val="0"/>
                <w:szCs w:val="21"/>
              </w:rPr>
              <w:t>对执法司法突出问题进行专项整治、集中攻坚</w:t>
            </w:r>
            <w:r>
              <w:rPr>
                <w:rFonts w:ascii="仿宋_GB2312" w:eastAsia="宋体" w:cs="仿宋_GB2312" w:hint="eastAsia"/>
                <w:color w:val="000000"/>
                <w:kern w:val="0"/>
                <w:szCs w:val="21"/>
              </w:rPr>
              <w:t>,</w:t>
            </w:r>
            <w:r>
              <w:rPr>
                <w:rFonts w:ascii="仿宋_GB2312" w:eastAsia="宋体" w:cs="仿宋_GB2312" w:hint="eastAsia"/>
                <w:color w:val="000000"/>
                <w:kern w:val="0"/>
                <w:szCs w:val="21"/>
              </w:rPr>
              <w:t>提高政法单位规范执法司法行为能力和水平。</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区委政法委</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区法院、区检察院、区公安分局、区司法局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年底取得阶段性成效</w:t>
            </w:r>
          </w:p>
        </w:tc>
      </w:tr>
      <w:tr w:rsidR="00940EF0">
        <w:trPr>
          <w:gridAfter w:val="1"/>
          <w:wAfter w:w="9" w:type="dxa"/>
          <w:trHeight w:val="1066"/>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zCs w:val="21"/>
              </w:rPr>
            </w:pPr>
            <w:r>
              <w:rPr>
                <w:rFonts w:ascii="仿宋_GB2312" w:eastAsia="宋体" w:cs="仿宋_GB2312" w:hint="eastAsia"/>
                <w:szCs w:val="21"/>
              </w:rPr>
              <w:t>116</w:t>
            </w:r>
          </w:p>
        </w:tc>
        <w:tc>
          <w:tcPr>
            <w:tcW w:w="2408" w:type="dxa"/>
            <w:tcBorders>
              <w:tl2br w:val="nil"/>
              <w:tr2bl w:val="nil"/>
            </w:tcBorders>
            <w:vAlign w:val="center"/>
          </w:tcPr>
          <w:p w:rsidR="00940EF0" w:rsidRDefault="005754B3">
            <w:pPr>
              <w:widowControl/>
              <w:spacing w:line="240" w:lineRule="auto"/>
              <w:textAlignment w:val="center"/>
              <w:rPr>
                <w:rFonts w:ascii="仿宋_GB2312" w:eastAsia="仿宋_GB2312" w:cs="仿宋_GB2312"/>
                <w:kern w:val="0"/>
                <w:szCs w:val="21"/>
              </w:rPr>
            </w:pPr>
            <w:r>
              <w:rPr>
                <w:rFonts w:ascii="仿宋_GB2312" w:eastAsia="宋体" w:cs="仿宋_GB2312" w:hint="eastAsia"/>
                <w:kern w:val="0"/>
                <w:szCs w:val="21"/>
              </w:rPr>
              <w:t>强化《优化营商环境条例》贯彻落实</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szCs w:val="21"/>
              </w:rPr>
            </w:pPr>
            <w:r>
              <w:rPr>
                <w:rFonts w:ascii="仿宋_GB2312" w:eastAsia="宋体" w:cs="仿宋_GB2312" w:hint="eastAsia"/>
                <w:kern w:val="0"/>
                <w:szCs w:val="21"/>
              </w:rPr>
              <w:t>全面清理不符合国家、省优化营商环境条例的行政规范性文件。</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zCs w:val="21"/>
              </w:rPr>
            </w:pPr>
            <w:r>
              <w:rPr>
                <w:rFonts w:ascii="仿宋_GB2312" w:eastAsia="宋体" w:cs="仿宋_GB2312" w:hint="eastAsia"/>
                <w:kern w:val="0"/>
                <w:szCs w:val="21"/>
              </w:rPr>
              <w:t>区司法局</w:t>
            </w:r>
          </w:p>
        </w:tc>
        <w:tc>
          <w:tcPr>
            <w:tcW w:w="3177" w:type="dxa"/>
            <w:tcBorders>
              <w:tl2br w:val="nil"/>
              <w:tr2bl w:val="nil"/>
            </w:tcBorders>
            <w:vAlign w:val="center"/>
          </w:tcPr>
          <w:p w:rsidR="00940EF0" w:rsidRDefault="005754B3">
            <w:pPr>
              <w:spacing w:line="240" w:lineRule="auto"/>
              <w:jc w:val="center"/>
              <w:rPr>
                <w:rFonts w:ascii="仿宋_GB2312" w:eastAsia="宋体" w:cs="仿宋_GB2312"/>
                <w:kern w:val="0"/>
                <w:szCs w:val="21"/>
              </w:rPr>
            </w:pPr>
            <w:r>
              <w:rPr>
                <w:rFonts w:ascii="仿宋_GB2312" w:eastAsia="宋体" w:cs="仿宋_GB2312" w:hint="eastAsia"/>
                <w:snapToGrid w:val="0"/>
                <w:kern w:val="0"/>
                <w:szCs w:val="21"/>
              </w:rPr>
              <w:t>区直各部门，各街道</w:t>
            </w:r>
          </w:p>
          <w:p w:rsidR="00940EF0" w:rsidRDefault="00940EF0">
            <w:pPr>
              <w:widowControl/>
              <w:spacing w:line="240" w:lineRule="auto"/>
              <w:jc w:val="center"/>
              <w:textAlignment w:val="center"/>
              <w:rPr>
                <w:rFonts w:ascii="仿宋_GB2312" w:eastAsia="仿宋_GB2312" w:cs="仿宋_GB2312"/>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12</w:t>
            </w:r>
            <w:r>
              <w:rPr>
                <w:rFonts w:ascii="仿宋_GB2312" w:eastAsia="宋体" w:cs="仿宋_GB2312" w:hint="eastAsia"/>
                <w:kern w:val="0"/>
                <w:szCs w:val="21"/>
              </w:rPr>
              <w:t>月底前</w:t>
            </w:r>
          </w:p>
        </w:tc>
      </w:tr>
      <w:tr w:rsidR="00940EF0">
        <w:trPr>
          <w:gridAfter w:val="1"/>
          <w:wAfter w:w="9" w:type="dxa"/>
          <w:trHeight w:val="925"/>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zCs w:val="21"/>
              </w:rPr>
            </w:pPr>
            <w:r>
              <w:rPr>
                <w:rFonts w:ascii="仿宋_GB2312" w:eastAsia="宋体" w:cs="仿宋_GB2312" w:hint="eastAsia"/>
                <w:szCs w:val="21"/>
              </w:rPr>
              <w:t>117</w:t>
            </w:r>
          </w:p>
        </w:tc>
        <w:tc>
          <w:tcPr>
            <w:tcW w:w="2408" w:type="dxa"/>
            <w:tcBorders>
              <w:tl2br w:val="nil"/>
              <w:tr2bl w:val="nil"/>
            </w:tcBorders>
            <w:vAlign w:val="center"/>
          </w:tcPr>
          <w:p w:rsidR="00940EF0" w:rsidRDefault="005754B3">
            <w:pPr>
              <w:spacing w:line="240" w:lineRule="auto"/>
              <w:jc w:val="center"/>
              <w:rPr>
                <w:rFonts w:ascii="仿宋_GB2312" w:eastAsia="仿宋_GB2312" w:cs="仿宋_GB2312"/>
                <w:szCs w:val="21"/>
              </w:rPr>
            </w:pPr>
            <w:r>
              <w:rPr>
                <w:rFonts w:ascii="仿宋_GB2312" w:eastAsia="宋体" w:cs="仿宋_GB2312" w:hint="eastAsia"/>
                <w:kern w:val="0"/>
                <w:szCs w:val="21"/>
              </w:rPr>
              <w:t>强化《优化营商环境条例》贯彻落实</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szCs w:val="21"/>
              </w:rPr>
            </w:pPr>
            <w:r>
              <w:rPr>
                <w:rFonts w:ascii="仿宋_GB2312" w:eastAsia="宋体" w:cs="仿宋_GB2312" w:hint="eastAsia"/>
                <w:kern w:val="0"/>
                <w:szCs w:val="21"/>
              </w:rPr>
              <w:t>加强对国家、省优化营商环境条例实施情况的督察。</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zCs w:val="21"/>
              </w:rPr>
            </w:pPr>
            <w:r>
              <w:rPr>
                <w:rFonts w:ascii="仿宋_GB2312" w:eastAsia="宋体" w:cs="仿宋_GB2312" w:hint="eastAsia"/>
                <w:kern w:val="0"/>
                <w:szCs w:val="21"/>
              </w:rPr>
              <w:t>区司法局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szCs w:val="21"/>
              </w:rPr>
            </w:pPr>
            <w:r>
              <w:rPr>
                <w:rFonts w:ascii="仿宋_GB2312" w:eastAsia="宋体" w:cs="仿宋_GB2312" w:hint="eastAsia"/>
                <w:snapToGrid w:val="0"/>
                <w:kern w:val="0"/>
                <w:szCs w:val="21"/>
              </w:rPr>
              <w:t>区直各部门，各街道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12</w:t>
            </w:r>
            <w:r>
              <w:rPr>
                <w:rFonts w:ascii="仿宋_GB2312" w:eastAsia="宋体" w:cs="仿宋_GB2312" w:hint="eastAsia"/>
                <w:kern w:val="0"/>
                <w:szCs w:val="21"/>
              </w:rPr>
              <w:t>月底前</w:t>
            </w:r>
          </w:p>
        </w:tc>
      </w:tr>
      <w:tr w:rsidR="00940EF0">
        <w:trPr>
          <w:gridAfter w:val="1"/>
          <w:wAfter w:w="9" w:type="dxa"/>
          <w:trHeight w:val="46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（十六）加强市场主体权益保护</w:t>
            </w:r>
          </w:p>
        </w:tc>
      </w:tr>
      <w:tr w:rsidR="00940EF0">
        <w:trPr>
          <w:gridAfter w:val="1"/>
          <w:wAfter w:w="9" w:type="dxa"/>
          <w:trHeight w:val="8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118</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提升诉源治理成效</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加强诉调对接工作</w:t>
            </w:r>
            <w:r>
              <w:rPr>
                <w:rFonts w:ascii="仿宋_GB2312" w:eastAsia="宋体" w:cs="仿宋_GB2312" w:hint="eastAsia"/>
                <w:color w:val="000000"/>
                <w:kern w:val="0"/>
                <w:szCs w:val="21"/>
              </w:rPr>
              <w:t>,</w:t>
            </w:r>
            <w:r>
              <w:rPr>
                <w:rFonts w:ascii="仿宋_GB2312" w:eastAsia="宋体" w:cs="仿宋_GB2312" w:hint="eastAsia"/>
                <w:color w:val="000000"/>
                <w:kern w:val="0"/>
                <w:szCs w:val="21"/>
              </w:rPr>
              <w:t>提高类型化案件的诉前调解成功率</w:t>
            </w:r>
            <w:r>
              <w:rPr>
                <w:rFonts w:ascii="仿宋_GB2312" w:eastAsia="宋体" w:cs="仿宋_GB2312" w:hint="eastAsia"/>
                <w:color w:val="000000"/>
                <w:kern w:val="0"/>
                <w:szCs w:val="21"/>
              </w:rPr>
              <w:t>,</w:t>
            </w:r>
            <w:r>
              <w:rPr>
                <w:rFonts w:ascii="仿宋_GB2312" w:eastAsia="宋体" w:cs="仿宋_GB2312" w:hint="eastAsia"/>
                <w:color w:val="000000"/>
                <w:kern w:val="0"/>
                <w:szCs w:val="21"/>
              </w:rPr>
              <w:t>加强繁简分流、调解速裁工作。</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区法院</w:t>
            </w:r>
          </w:p>
        </w:tc>
        <w:tc>
          <w:tcPr>
            <w:tcW w:w="3177"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snapToGrid w:val="0"/>
                <w:color w:val="000000"/>
                <w:kern w:val="0"/>
                <w:szCs w:val="21"/>
              </w:rPr>
              <w:t>区司法局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月底前，并将持续优化</w:t>
            </w:r>
          </w:p>
        </w:tc>
      </w:tr>
      <w:tr w:rsidR="00940EF0">
        <w:trPr>
          <w:gridAfter w:val="1"/>
          <w:wAfter w:w="9" w:type="dxa"/>
          <w:trHeight w:val="1036"/>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119</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构建多元化纠纷</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化解机制</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深化建设“一站式”矛盾纠纷调解中心</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推动各类调解组织等其他非诉争议解决机构规模化入驻。</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区司法局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pacing w:val="-20"/>
                <w:szCs w:val="21"/>
              </w:rPr>
            </w:pPr>
            <w:r>
              <w:rPr>
                <w:rFonts w:ascii="仿宋_GB2312" w:eastAsia="宋体" w:cs="仿宋_GB2312" w:hint="eastAsia"/>
                <w:color w:val="000000"/>
                <w:spacing w:val="-20"/>
                <w:kern w:val="0"/>
                <w:szCs w:val="21"/>
              </w:rPr>
              <w:t>2021</w:t>
            </w:r>
            <w:r>
              <w:rPr>
                <w:rFonts w:ascii="仿宋_GB2312" w:eastAsia="宋体" w:cs="仿宋_GB2312" w:hint="eastAsia"/>
                <w:color w:val="000000"/>
                <w:spacing w:val="-20"/>
                <w:kern w:val="0"/>
                <w:szCs w:val="21"/>
              </w:rPr>
              <w:t>年</w:t>
            </w:r>
            <w:r>
              <w:rPr>
                <w:rFonts w:ascii="仿宋_GB2312" w:eastAsia="宋体" w:cs="仿宋_GB2312" w:hint="eastAsia"/>
                <w:color w:val="000000"/>
                <w:spacing w:val="-20"/>
                <w:kern w:val="0"/>
                <w:szCs w:val="21"/>
              </w:rPr>
              <w:t>12</w:t>
            </w:r>
            <w:r>
              <w:rPr>
                <w:rFonts w:ascii="仿宋_GB2312" w:eastAsia="宋体" w:cs="仿宋_GB2312" w:hint="eastAsia"/>
                <w:color w:val="000000"/>
                <w:spacing w:val="-20"/>
                <w:kern w:val="0"/>
                <w:szCs w:val="21"/>
              </w:rPr>
              <w:t>月底实现，并持续优化提升</w:t>
            </w: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120</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组织开展涉企民商事纠纷和劳动争议等矛盾调解、法治宣传教育、法律法规政策咨询等工作，推动市场主体和投资者知调解、用调解。</w:t>
            </w:r>
          </w:p>
        </w:tc>
        <w:tc>
          <w:tcPr>
            <w:tcW w:w="1565"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区司法局、区法院</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区人力资源社会保障局</w:t>
            </w: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pacing w:val="-12"/>
                <w:kern w:val="0"/>
                <w:szCs w:val="21"/>
              </w:rPr>
            </w:pPr>
            <w:r>
              <w:rPr>
                <w:rFonts w:ascii="仿宋_GB2312" w:eastAsia="宋体" w:cs="仿宋_GB2312" w:hint="eastAsia"/>
                <w:color w:val="000000"/>
                <w:spacing w:val="-12"/>
                <w:kern w:val="0"/>
                <w:szCs w:val="21"/>
              </w:rPr>
              <w:t>2021</w:t>
            </w:r>
            <w:r>
              <w:rPr>
                <w:rFonts w:ascii="仿宋_GB2312" w:eastAsia="宋体" w:cs="仿宋_GB2312" w:hint="eastAsia"/>
                <w:color w:val="000000"/>
                <w:spacing w:val="-12"/>
                <w:kern w:val="0"/>
                <w:szCs w:val="21"/>
              </w:rPr>
              <w:t>年</w:t>
            </w:r>
            <w:r>
              <w:rPr>
                <w:rFonts w:ascii="仿宋_GB2312" w:eastAsia="宋体" w:cs="仿宋_GB2312" w:hint="eastAsia"/>
                <w:color w:val="000000"/>
                <w:spacing w:val="-12"/>
                <w:kern w:val="0"/>
                <w:szCs w:val="21"/>
              </w:rPr>
              <w:t>12</w:t>
            </w:r>
            <w:r>
              <w:rPr>
                <w:rFonts w:ascii="仿宋_GB2312" w:eastAsia="宋体" w:cs="仿宋_GB2312" w:hint="eastAsia"/>
                <w:color w:val="000000"/>
                <w:spacing w:val="-12"/>
                <w:kern w:val="0"/>
                <w:szCs w:val="21"/>
              </w:rPr>
              <w:t>月底实现，并持续优化提升</w:t>
            </w:r>
          </w:p>
        </w:tc>
      </w:tr>
      <w:tr w:rsidR="00940EF0">
        <w:trPr>
          <w:gridAfter w:val="1"/>
          <w:wAfter w:w="9" w:type="dxa"/>
          <w:trHeight w:val="5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lastRenderedPageBreak/>
              <w:t>121</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开发全流程可督导的非诉纠纷化解平台</w:t>
            </w:r>
            <w:r>
              <w:rPr>
                <w:rFonts w:ascii="仿宋_GB2312" w:eastAsia="宋体" w:cs="仿宋_GB2312" w:hint="eastAsia"/>
                <w:color w:val="000000"/>
                <w:kern w:val="0"/>
                <w:szCs w:val="21"/>
              </w:rPr>
              <w:t>,</w:t>
            </w:r>
            <w:r>
              <w:rPr>
                <w:rFonts w:ascii="仿宋_GB2312" w:eastAsia="宋体" w:cs="仿宋_GB2312" w:hint="eastAsia"/>
                <w:color w:val="000000"/>
                <w:kern w:val="0"/>
                <w:szCs w:val="21"/>
              </w:rPr>
              <w:t>汇聚线下各项法律服务功能。</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区司法局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月底实现，并持续优化提升</w:t>
            </w:r>
          </w:p>
        </w:tc>
      </w:tr>
      <w:tr w:rsidR="00940EF0">
        <w:trPr>
          <w:gridAfter w:val="1"/>
          <w:wAfter w:w="9" w:type="dxa"/>
          <w:trHeight w:val="9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122</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依法保护投资者</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合法权益</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spacing w:val="-6"/>
                <w:kern w:val="0"/>
                <w:szCs w:val="21"/>
              </w:rPr>
              <w:t>妥善审理股东知情权、公司决议、损害公司利益责任纠纷等公司纠纷案件，保障有限公司中小股东合法权益。</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区法院</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kern w:val="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w:t>
            </w:r>
          </w:p>
        </w:tc>
      </w:tr>
      <w:tr w:rsidR="00940EF0">
        <w:trPr>
          <w:gridAfter w:val="1"/>
          <w:wAfter w:w="9" w:type="dxa"/>
          <w:trHeight w:val="1166"/>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123</w:t>
            </w:r>
          </w:p>
        </w:tc>
        <w:tc>
          <w:tcPr>
            <w:tcW w:w="2408" w:type="dxa"/>
            <w:vMerge/>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开展投资者保护的宣传工作，平等保护中小投资者合法权益。</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区司法局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区法院</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月底前实现，并持续优化提升</w:t>
            </w:r>
          </w:p>
        </w:tc>
      </w:tr>
      <w:tr w:rsidR="00940EF0">
        <w:trPr>
          <w:gridAfter w:val="1"/>
          <w:wAfter w:w="9" w:type="dxa"/>
          <w:trHeight w:val="46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（十七）全面提升审判质效</w:t>
            </w: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124</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推进案件繁简分流</w:t>
            </w:r>
          </w:p>
        </w:tc>
        <w:tc>
          <w:tcPr>
            <w:tcW w:w="5010" w:type="dxa"/>
            <w:gridSpan w:val="2"/>
            <w:tcBorders>
              <w:tl2br w:val="nil"/>
              <w:tr2bl w:val="nil"/>
            </w:tcBorders>
            <w:vAlign w:val="center"/>
          </w:tcPr>
          <w:p w:rsidR="00940EF0" w:rsidRDefault="005754B3">
            <w:pPr>
              <w:widowControl/>
              <w:spacing w:line="240" w:lineRule="auto"/>
              <w:textAlignment w:val="center"/>
              <w:rPr>
                <w:rFonts w:ascii="仿宋_GB2312" w:eastAsia="仿宋_GB2312" w:cs="仿宋_GB2312"/>
                <w:color w:val="000000"/>
                <w:szCs w:val="21"/>
              </w:rPr>
            </w:pPr>
            <w:r>
              <w:rPr>
                <w:rFonts w:ascii="仿宋_GB2312" w:eastAsia="宋体" w:cs="仿宋_GB2312" w:hint="eastAsia"/>
                <w:color w:val="000000"/>
                <w:kern w:val="0"/>
                <w:szCs w:val="21"/>
              </w:rPr>
              <w:t>深化繁简分流改革</w:t>
            </w:r>
            <w:r>
              <w:rPr>
                <w:rFonts w:ascii="仿宋_GB2312" w:eastAsia="宋体" w:cs="仿宋_GB2312" w:hint="eastAsia"/>
                <w:color w:val="000000"/>
                <w:kern w:val="0"/>
                <w:szCs w:val="21"/>
              </w:rPr>
              <w:t>,</w:t>
            </w:r>
            <w:r>
              <w:rPr>
                <w:rFonts w:ascii="仿宋_GB2312" w:eastAsia="宋体" w:cs="仿宋_GB2312" w:hint="eastAsia"/>
                <w:color w:val="000000"/>
                <w:kern w:val="0"/>
                <w:szCs w:val="21"/>
              </w:rPr>
              <w:t>扩大小额诉讼程序、简易程序、普通程序独任制适用范围</w:t>
            </w:r>
            <w:r>
              <w:rPr>
                <w:rFonts w:ascii="仿宋_GB2312" w:eastAsia="宋体" w:cs="仿宋_GB2312" w:hint="eastAsia"/>
                <w:color w:val="000000"/>
                <w:kern w:val="0"/>
                <w:szCs w:val="21"/>
              </w:rPr>
              <w:t>,</w:t>
            </w:r>
            <w:r>
              <w:rPr>
                <w:rFonts w:ascii="仿宋_GB2312" w:eastAsia="宋体" w:cs="仿宋_GB2312" w:hint="eastAsia"/>
                <w:color w:val="000000"/>
                <w:kern w:val="0"/>
                <w:szCs w:val="21"/>
              </w:rPr>
              <w:t>提升案件审判效率。</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区法院</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月底前实现，并持续优化提升</w:t>
            </w:r>
          </w:p>
        </w:tc>
      </w:tr>
      <w:tr w:rsidR="00940EF0">
        <w:trPr>
          <w:gridAfter w:val="1"/>
          <w:wAfter w:w="9" w:type="dxa"/>
          <w:trHeight w:val="1212"/>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125</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压缩案件审理周期</w:t>
            </w:r>
          </w:p>
        </w:tc>
        <w:tc>
          <w:tcPr>
            <w:tcW w:w="5010" w:type="dxa"/>
            <w:gridSpan w:val="2"/>
            <w:tcBorders>
              <w:tl2br w:val="nil"/>
              <w:tr2bl w:val="nil"/>
            </w:tcBorders>
            <w:vAlign w:val="center"/>
          </w:tcPr>
          <w:p w:rsidR="00940EF0" w:rsidRDefault="005754B3">
            <w:pPr>
              <w:widowControl/>
              <w:spacing w:line="240" w:lineRule="auto"/>
              <w:textAlignment w:val="center"/>
              <w:rPr>
                <w:rFonts w:ascii="仿宋_GB2312" w:eastAsia="仿宋_GB2312" w:cs="仿宋_GB2312"/>
                <w:color w:val="000000"/>
                <w:szCs w:val="21"/>
              </w:rPr>
            </w:pPr>
            <w:r>
              <w:rPr>
                <w:rFonts w:ascii="仿宋_GB2312" w:eastAsia="宋体" w:cs="仿宋_GB2312" w:hint="eastAsia"/>
                <w:color w:val="000000"/>
                <w:kern w:val="0"/>
                <w:szCs w:val="21"/>
              </w:rPr>
              <w:t>积极推进全流程网上办案系统的使用</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推进民商事案件全流程、智能化、高效化在线审理</w:t>
            </w:r>
            <w:r>
              <w:rPr>
                <w:rFonts w:ascii="仿宋_GB2312" w:eastAsia="宋体" w:cs="仿宋_GB2312" w:hint="eastAsia"/>
                <w:color w:val="000000"/>
                <w:kern w:val="0"/>
                <w:szCs w:val="21"/>
              </w:rPr>
              <w:t>,</w:t>
            </w:r>
            <w:r>
              <w:rPr>
                <w:rFonts w:ascii="仿宋_GB2312" w:eastAsia="宋体" w:cs="仿宋_GB2312" w:hint="eastAsia"/>
                <w:color w:val="000000"/>
                <w:kern w:val="0"/>
                <w:szCs w:val="21"/>
              </w:rPr>
              <w:t>提高审判智能化水平。</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区法院</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月底前实现，并持续优化提升</w:t>
            </w:r>
          </w:p>
        </w:tc>
      </w:tr>
      <w:tr w:rsidR="00940EF0">
        <w:trPr>
          <w:gridAfter w:val="1"/>
          <w:wAfter w:w="9" w:type="dxa"/>
          <w:trHeight w:val="1196"/>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126</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推进诉讼与法律服务行业全流程协同</w:t>
            </w:r>
          </w:p>
        </w:tc>
        <w:tc>
          <w:tcPr>
            <w:tcW w:w="5010" w:type="dxa"/>
            <w:gridSpan w:val="2"/>
            <w:tcBorders>
              <w:tl2br w:val="nil"/>
              <w:tr2bl w:val="nil"/>
            </w:tcBorders>
            <w:vAlign w:val="center"/>
          </w:tcPr>
          <w:p w:rsidR="00940EF0" w:rsidRDefault="005754B3">
            <w:pPr>
              <w:widowControl/>
              <w:spacing w:line="240" w:lineRule="auto"/>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在法院立案、调解、保全、送达、调查、评估、拍卖等环节开展公证参与司法辅助业务。</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区法院</w:t>
            </w:r>
          </w:p>
        </w:tc>
        <w:tc>
          <w:tcPr>
            <w:tcW w:w="3177"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区司法局、区检察院</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月底前实现，并持续优化提升</w:t>
            </w:r>
          </w:p>
        </w:tc>
      </w:tr>
      <w:tr w:rsidR="00940EF0">
        <w:trPr>
          <w:gridAfter w:val="1"/>
          <w:wAfter w:w="9" w:type="dxa"/>
          <w:trHeight w:val="46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（十八）加强知识产权创造保护与运用</w:t>
            </w:r>
          </w:p>
        </w:tc>
      </w:tr>
      <w:tr w:rsidR="00940EF0">
        <w:trPr>
          <w:gridAfter w:val="1"/>
          <w:wAfter w:w="9" w:type="dxa"/>
          <w:trHeight w:val="1347"/>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127</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完善知识产权政策</w:t>
            </w: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体系</w:t>
            </w:r>
          </w:p>
        </w:tc>
        <w:tc>
          <w:tcPr>
            <w:tcW w:w="5010" w:type="dxa"/>
            <w:gridSpan w:val="2"/>
            <w:tcBorders>
              <w:tl2br w:val="nil"/>
              <w:tr2bl w:val="nil"/>
            </w:tcBorders>
            <w:vAlign w:val="center"/>
          </w:tcPr>
          <w:p w:rsidR="00940EF0" w:rsidRDefault="005754B3">
            <w:pPr>
              <w:widowControl/>
              <w:spacing w:line="240" w:lineRule="auto"/>
              <w:jc w:val="left"/>
              <w:rPr>
                <w:rFonts w:ascii="仿宋_GB2312" w:eastAsia="仿宋_GB2312" w:cs="仿宋_GB2312"/>
                <w:kern w:val="0"/>
                <w:szCs w:val="21"/>
              </w:rPr>
            </w:pPr>
            <w:r>
              <w:rPr>
                <w:rFonts w:ascii="仿宋_GB2312" w:eastAsia="宋体" w:cs="仿宋_GB2312" w:hint="eastAsia"/>
                <w:color w:val="000000"/>
                <w:kern w:val="0"/>
                <w:szCs w:val="21"/>
              </w:rPr>
              <w:t>完善区知识产权运用、保护政策体系，落实济南市知识产权促进和保护政策措施</w:t>
            </w:r>
          </w:p>
        </w:tc>
        <w:tc>
          <w:tcPr>
            <w:tcW w:w="1565" w:type="dxa"/>
            <w:tcBorders>
              <w:tl2br w:val="nil"/>
              <w:tr2bl w:val="nil"/>
            </w:tcBorders>
            <w:vAlign w:val="center"/>
          </w:tcPr>
          <w:p w:rsidR="00940EF0" w:rsidRDefault="005754B3">
            <w:pPr>
              <w:widowControl/>
              <w:spacing w:line="240" w:lineRule="auto"/>
              <w:jc w:val="center"/>
              <w:rPr>
                <w:rFonts w:ascii="仿宋_GB2312" w:eastAsia="仿宋_GB2312" w:cs="仿宋_GB2312"/>
                <w:kern w:val="0"/>
                <w:szCs w:val="21"/>
              </w:rPr>
            </w:pPr>
            <w:r>
              <w:rPr>
                <w:rFonts w:ascii="仿宋_GB2312" w:eastAsia="宋体" w:cs="仿宋_GB2312" w:hint="eastAsia"/>
                <w:color w:val="000000"/>
                <w:kern w:val="0"/>
                <w:szCs w:val="21"/>
              </w:rPr>
              <w:t>区市场监管局</w:t>
            </w:r>
          </w:p>
        </w:tc>
        <w:tc>
          <w:tcPr>
            <w:tcW w:w="3177" w:type="dxa"/>
            <w:tcBorders>
              <w:tl2br w:val="nil"/>
              <w:tr2bl w:val="nil"/>
            </w:tcBorders>
            <w:vAlign w:val="center"/>
          </w:tcPr>
          <w:p w:rsidR="00940EF0" w:rsidRDefault="005754B3">
            <w:pPr>
              <w:widowControl/>
              <w:spacing w:line="240" w:lineRule="auto"/>
              <w:jc w:val="left"/>
              <w:rPr>
                <w:rFonts w:ascii="仿宋_GB2312" w:eastAsia="仿宋_GB2312" w:cs="仿宋_GB2312"/>
                <w:kern w:val="0"/>
                <w:szCs w:val="21"/>
              </w:rPr>
            </w:pPr>
            <w:r>
              <w:rPr>
                <w:rFonts w:ascii="仿宋_GB2312" w:eastAsia="宋体" w:cs="仿宋_GB2312" w:hint="eastAsia"/>
                <w:color w:val="000000"/>
                <w:spacing w:val="-11"/>
                <w:kern w:val="0"/>
                <w:szCs w:val="21"/>
              </w:rPr>
              <w:t>区司法局、区法院、区检察院、区公安分局、区文化和旅游局、区农业农村局</w:t>
            </w:r>
            <w:r>
              <w:rPr>
                <w:rFonts w:ascii="仿宋_GB2312" w:eastAsia="宋体" w:cs="仿宋_GB2312" w:hint="eastAsia"/>
                <w:color w:val="000000"/>
                <w:spacing w:val="-11"/>
                <w:kern w:val="0"/>
                <w:szCs w:val="21"/>
              </w:rPr>
              <w:t>,</w:t>
            </w:r>
            <w:r>
              <w:rPr>
                <w:rFonts w:ascii="仿宋_GB2312" w:eastAsia="宋体" w:cs="仿宋_GB2312" w:hint="eastAsia"/>
                <w:color w:val="000000"/>
                <w:spacing w:val="-11"/>
                <w:kern w:val="0"/>
                <w:szCs w:val="21"/>
              </w:rPr>
              <w:t>区发展改革局、区商务局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rPr>
                <w:rFonts w:ascii="仿宋_GB2312" w:eastAsia="仿宋_GB2312" w:cs="仿宋_GB2312"/>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78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lastRenderedPageBreak/>
              <w:t>128</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spacing w:line="240" w:lineRule="auto"/>
              <w:rPr>
                <w:rFonts w:ascii="仿宋_GB2312" w:eastAsia="仿宋_GB2312" w:cs="仿宋_GB2312"/>
                <w:color w:val="000000"/>
                <w:szCs w:val="21"/>
              </w:rPr>
            </w:pPr>
            <w:r>
              <w:rPr>
                <w:rFonts w:ascii="仿宋_GB2312" w:eastAsia="宋体" w:cs="仿宋_GB2312" w:hint="eastAsia"/>
                <w:color w:val="000000"/>
                <w:kern w:val="0"/>
                <w:szCs w:val="21"/>
              </w:rPr>
              <w:t>对纳入“严重失信主体名单”的市场主体</w:t>
            </w:r>
            <w:r>
              <w:rPr>
                <w:rFonts w:ascii="仿宋_GB2312" w:eastAsia="宋体" w:cs="仿宋_GB2312" w:hint="eastAsia"/>
                <w:color w:val="000000"/>
                <w:kern w:val="0"/>
                <w:szCs w:val="21"/>
              </w:rPr>
              <w:t>,</w:t>
            </w:r>
            <w:r>
              <w:rPr>
                <w:rFonts w:ascii="仿宋_GB2312" w:eastAsia="宋体" w:cs="仿宋_GB2312" w:hint="eastAsia"/>
                <w:color w:val="000000"/>
                <w:kern w:val="0"/>
                <w:szCs w:val="21"/>
              </w:rPr>
              <w:t>依法依规进行联合惩戒</w:t>
            </w:r>
          </w:p>
        </w:tc>
        <w:tc>
          <w:tcPr>
            <w:tcW w:w="1565" w:type="dxa"/>
            <w:tcBorders>
              <w:tl2br w:val="nil"/>
              <w:tr2bl w:val="nil"/>
            </w:tcBorders>
            <w:vAlign w:val="center"/>
          </w:tcPr>
          <w:p w:rsidR="00940EF0" w:rsidRDefault="005754B3">
            <w:pPr>
              <w:spacing w:line="240" w:lineRule="auto"/>
              <w:jc w:val="center"/>
              <w:rPr>
                <w:rFonts w:ascii="仿宋_GB2312" w:eastAsia="仿宋_GB2312" w:cs="仿宋_GB2312"/>
                <w:color w:val="FF0000"/>
                <w:szCs w:val="21"/>
              </w:rPr>
            </w:pPr>
            <w:r>
              <w:rPr>
                <w:rFonts w:ascii="仿宋_GB2312" w:eastAsia="宋体" w:cs="仿宋_GB2312" w:hint="eastAsia"/>
                <w:color w:val="000000"/>
                <w:kern w:val="0"/>
                <w:szCs w:val="21"/>
              </w:rPr>
              <w:t>区发展改革局区市场监管局</w:t>
            </w:r>
          </w:p>
        </w:tc>
        <w:tc>
          <w:tcPr>
            <w:tcW w:w="3177"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区财政局</w:t>
            </w: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szCs w:val="21"/>
              </w:rPr>
              <w:t>2021</w:t>
            </w:r>
            <w:r>
              <w:rPr>
                <w:rFonts w:ascii="仿宋_GB2312" w:eastAsia="宋体" w:cs="仿宋_GB2312" w:hint="eastAsia"/>
                <w:szCs w:val="21"/>
              </w:rPr>
              <w:t>年</w:t>
            </w:r>
            <w:r>
              <w:rPr>
                <w:rFonts w:ascii="仿宋_GB2312" w:eastAsia="宋体" w:cs="仿宋_GB2312" w:hint="eastAsia"/>
                <w:szCs w:val="21"/>
              </w:rPr>
              <w:t>12</w:t>
            </w:r>
            <w:r>
              <w:rPr>
                <w:rFonts w:ascii="仿宋_GB2312" w:eastAsia="宋体" w:cs="仿宋_GB2312" w:hint="eastAsia"/>
                <w:szCs w:val="21"/>
              </w:rPr>
              <w:t>月底前</w:t>
            </w:r>
          </w:p>
        </w:tc>
      </w:tr>
      <w:tr w:rsidR="00940EF0">
        <w:trPr>
          <w:gridAfter w:val="1"/>
          <w:wAfter w:w="9" w:type="dxa"/>
          <w:trHeight w:val="723"/>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129</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配合市局研究制定电子商务领域知识产权保护指引</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探索建立电子商务知识产权保护规则。</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区市场监管局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区商务局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48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130</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加快打造知识产权</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强区</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开展中小微企业知识产权托管项目</w:t>
            </w:r>
            <w:r>
              <w:rPr>
                <w:rFonts w:ascii="仿宋_GB2312" w:eastAsia="宋体" w:cs="仿宋_GB2312" w:hint="eastAsia"/>
                <w:color w:val="000000"/>
                <w:kern w:val="0"/>
                <w:szCs w:val="21"/>
              </w:rPr>
              <w:t>,</w:t>
            </w:r>
            <w:r>
              <w:rPr>
                <w:rFonts w:ascii="仿宋_GB2312" w:eastAsia="宋体" w:cs="仿宋_GB2312" w:hint="eastAsia"/>
                <w:color w:val="000000"/>
                <w:kern w:val="0"/>
                <w:szCs w:val="21"/>
              </w:rPr>
              <w:t>引导企业运用知识产权提升企业核心竞争力。</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区市场监管局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区法院、区文化和旅游局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80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131</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rPr>
                <w:rFonts w:ascii="仿宋_GB2312" w:eastAsia="仿宋_GB2312" w:cs="仿宋_GB2312"/>
                <w:kern w:val="0"/>
                <w:szCs w:val="21"/>
              </w:rPr>
            </w:pPr>
            <w:r>
              <w:rPr>
                <w:rFonts w:ascii="仿宋_GB2312" w:eastAsia="宋体" w:cs="仿宋_GB2312" w:hint="eastAsia"/>
                <w:color w:val="000000"/>
                <w:kern w:val="0"/>
                <w:szCs w:val="21"/>
              </w:rPr>
              <w:t>加强知识产权宣传、培训</w:t>
            </w:r>
            <w:r>
              <w:rPr>
                <w:rFonts w:ascii="仿宋_GB2312" w:eastAsia="宋体" w:cs="仿宋_GB2312" w:hint="eastAsia"/>
                <w:color w:val="000000"/>
                <w:kern w:val="0"/>
                <w:szCs w:val="21"/>
              </w:rPr>
              <w:t>,</w:t>
            </w:r>
            <w:r>
              <w:rPr>
                <w:rFonts w:ascii="仿宋_GB2312" w:eastAsia="宋体" w:cs="仿宋_GB2312" w:hint="eastAsia"/>
                <w:color w:val="000000"/>
                <w:kern w:val="0"/>
                <w:szCs w:val="21"/>
              </w:rPr>
              <w:t>提高企业对知识产权保护问题重视程度。</w:t>
            </w:r>
          </w:p>
        </w:tc>
        <w:tc>
          <w:tcPr>
            <w:tcW w:w="1565" w:type="dxa"/>
            <w:tcBorders>
              <w:tl2br w:val="nil"/>
              <w:tr2bl w:val="nil"/>
            </w:tcBorders>
            <w:vAlign w:val="center"/>
          </w:tcPr>
          <w:p w:rsidR="00940EF0" w:rsidRDefault="005754B3">
            <w:pPr>
              <w:widowControl/>
              <w:spacing w:line="240" w:lineRule="auto"/>
              <w:jc w:val="center"/>
              <w:rPr>
                <w:rFonts w:ascii="仿宋_GB2312" w:eastAsia="仿宋_GB2312" w:cs="仿宋_GB2312"/>
                <w:kern w:val="0"/>
                <w:szCs w:val="21"/>
              </w:rPr>
            </w:pPr>
            <w:r>
              <w:rPr>
                <w:rFonts w:ascii="仿宋_GB2312" w:eastAsia="宋体" w:cs="仿宋_GB2312" w:hint="eastAsia"/>
                <w:color w:val="000000"/>
                <w:kern w:val="0"/>
                <w:szCs w:val="21"/>
              </w:rPr>
              <w:t>区市场监管局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区检察院、区公安分局、</w:t>
            </w:r>
          </w:p>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区法院</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80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132</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rPr>
                <w:rFonts w:ascii="仿宋_GB2312" w:eastAsia="仿宋_GB2312" w:cs="仿宋_GB2312"/>
                <w:color w:val="000000"/>
                <w:kern w:val="0"/>
                <w:szCs w:val="21"/>
              </w:rPr>
            </w:pPr>
            <w:r>
              <w:rPr>
                <w:rFonts w:ascii="仿宋_GB2312" w:eastAsia="宋体" w:cs="仿宋_GB2312" w:hint="eastAsia"/>
                <w:color w:val="000000"/>
                <w:kern w:val="0"/>
                <w:szCs w:val="21"/>
              </w:rPr>
              <w:t>严厉打击知识产权侵权行为</w:t>
            </w:r>
            <w:r>
              <w:rPr>
                <w:rFonts w:ascii="仿宋_GB2312" w:eastAsia="宋体" w:cs="仿宋_GB2312" w:hint="eastAsia"/>
                <w:color w:val="000000"/>
                <w:kern w:val="0"/>
                <w:szCs w:val="21"/>
              </w:rPr>
              <w:t>,</w:t>
            </w:r>
            <w:r>
              <w:rPr>
                <w:rFonts w:ascii="仿宋_GB2312" w:eastAsia="宋体" w:cs="仿宋_GB2312" w:hint="eastAsia"/>
                <w:color w:val="000000"/>
                <w:kern w:val="0"/>
                <w:szCs w:val="21"/>
              </w:rPr>
              <w:t>加大侵权损害赔偿力度。</w:t>
            </w:r>
          </w:p>
        </w:tc>
        <w:tc>
          <w:tcPr>
            <w:tcW w:w="1565" w:type="dxa"/>
            <w:tcBorders>
              <w:tl2br w:val="nil"/>
              <w:tr2bl w:val="nil"/>
            </w:tcBorders>
            <w:vAlign w:val="center"/>
          </w:tcPr>
          <w:p w:rsidR="00940EF0" w:rsidRDefault="005754B3">
            <w:pPr>
              <w:widowControl/>
              <w:spacing w:line="240" w:lineRule="auto"/>
              <w:jc w:val="center"/>
              <w:rPr>
                <w:rFonts w:ascii="仿宋_GB2312" w:eastAsia="仿宋_GB2312" w:cs="仿宋_GB2312"/>
                <w:kern w:val="0"/>
                <w:szCs w:val="21"/>
              </w:rPr>
            </w:pPr>
            <w:r>
              <w:rPr>
                <w:rFonts w:ascii="仿宋_GB2312" w:eastAsia="宋体" w:cs="仿宋_GB2312" w:hint="eastAsia"/>
                <w:color w:val="000000"/>
                <w:kern w:val="0"/>
                <w:szCs w:val="21"/>
              </w:rPr>
              <w:t>区市场监管局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区检察院、区公安分局、</w:t>
            </w:r>
          </w:p>
          <w:p w:rsidR="00940EF0" w:rsidRDefault="005754B3">
            <w:pPr>
              <w:widowControl/>
              <w:spacing w:line="240" w:lineRule="auto"/>
              <w:jc w:val="left"/>
              <w:textAlignment w:val="center"/>
              <w:rPr>
                <w:rFonts w:ascii="仿宋_GB2312" w:eastAsia="仿宋_GB2312" w:cs="仿宋_GB2312"/>
                <w:kern w:val="0"/>
                <w:szCs w:val="21"/>
              </w:rPr>
            </w:pPr>
            <w:r>
              <w:rPr>
                <w:rFonts w:ascii="仿宋_GB2312" w:eastAsia="宋体" w:cs="仿宋_GB2312" w:hint="eastAsia"/>
                <w:color w:val="000000"/>
                <w:kern w:val="0"/>
                <w:szCs w:val="21"/>
              </w:rPr>
              <w:t>区法院</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56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szCs w:val="21"/>
              </w:rPr>
            </w:pPr>
            <w:r>
              <w:rPr>
                <w:rFonts w:ascii="仿宋_GB2312" w:eastAsia="宋体" w:cs="仿宋_GB2312" w:hint="eastAsia"/>
                <w:szCs w:val="21"/>
              </w:rPr>
              <w:t>133</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rPr>
                <w:rFonts w:ascii="仿宋_GB2312" w:eastAsia="仿宋_GB2312" w:cs="仿宋_GB2312"/>
                <w:szCs w:val="21"/>
              </w:rPr>
            </w:pPr>
            <w:r>
              <w:rPr>
                <w:rFonts w:ascii="仿宋_GB2312" w:eastAsia="宋体" w:cs="仿宋_GB2312" w:hint="eastAsia"/>
                <w:kern w:val="0"/>
                <w:szCs w:val="21"/>
              </w:rPr>
              <w:t>加强与区司法局人民调解的协作配合，积极化解知识产权纠纷。</w:t>
            </w:r>
          </w:p>
        </w:tc>
        <w:tc>
          <w:tcPr>
            <w:tcW w:w="1565" w:type="dxa"/>
            <w:tcBorders>
              <w:tl2br w:val="nil"/>
              <w:tr2bl w:val="nil"/>
            </w:tcBorders>
            <w:vAlign w:val="center"/>
          </w:tcPr>
          <w:p w:rsidR="00940EF0" w:rsidRDefault="005754B3">
            <w:pPr>
              <w:widowControl/>
              <w:spacing w:line="240" w:lineRule="auto"/>
              <w:jc w:val="center"/>
              <w:rPr>
                <w:rFonts w:ascii="仿宋_GB2312" w:eastAsia="仿宋_GB2312" w:cs="仿宋_GB2312"/>
                <w:szCs w:val="21"/>
              </w:rPr>
            </w:pPr>
            <w:r>
              <w:rPr>
                <w:rFonts w:ascii="仿宋_GB2312" w:eastAsia="宋体" w:cs="仿宋_GB2312" w:hint="eastAsia"/>
                <w:color w:val="000000"/>
                <w:kern w:val="0"/>
                <w:szCs w:val="21"/>
              </w:rPr>
              <w:t>区市场监管局</w:t>
            </w:r>
          </w:p>
        </w:tc>
        <w:tc>
          <w:tcPr>
            <w:tcW w:w="3177" w:type="dxa"/>
            <w:tcBorders>
              <w:tl2br w:val="nil"/>
              <w:tr2bl w:val="nil"/>
            </w:tcBorders>
            <w:vAlign w:val="center"/>
          </w:tcPr>
          <w:p w:rsidR="00940EF0" w:rsidRDefault="005754B3">
            <w:pPr>
              <w:widowControl/>
              <w:spacing w:line="240" w:lineRule="auto"/>
              <w:jc w:val="center"/>
              <w:rPr>
                <w:rFonts w:ascii="仿宋_GB2312" w:eastAsia="仿宋_GB2312" w:cs="仿宋_GB2312"/>
                <w:szCs w:val="21"/>
              </w:rPr>
            </w:pPr>
            <w:r>
              <w:rPr>
                <w:rFonts w:ascii="仿宋_GB2312" w:eastAsia="宋体" w:cs="仿宋_GB2312" w:hint="eastAsia"/>
                <w:kern w:val="0"/>
                <w:szCs w:val="21"/>
              </w:rPr>
              <w:t>区司法局</w:t>
            </w: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szCs w:val="21"/>
              </w:rPr>
            </w:pPr>
            <w:r>
              <w:rPr>
                <w:rFonts w:ascii="仿宋_GB2312" w:eastAsia="宋体" w:cs="仿宋_GB2312" w:hint="eastAsia"/>
                <w:kern w:val="0"/>
                <w:szCs w:val="21"/>
              </w:rPr>
              <w:t>2021</w:t>
            </w:r>
            <w:r>
              <w:rPr>
                <w:rFonts w:ascii="仿宋_GB2312" w:eastAsia="宋体" w:cs="仿宋_GB2312" w:hint="eastAsia"/>
                <w:kern w:val="0"/>
                <w:szCs w:val="21"/>
              </w:rPr>
              <w:t>年</w:t>
            </w:r>
            <w:r>
              <w:rPr>
                <w:rFonts w:ascii="仿宋_GB2312" w:eastAsia="宋体" w:cs="仿宋_GB2312" w:hint="eastAsia"/>
                <w:kern w:val="0"/>
                <w:szCs w:val="21"/>
              </w:rPr>
              <w:t>12</w:t>
            </w:r>
            <w:r>
              <w:rPr>
                <w:rFonts w:ascii="仿宋_GB2312" w:eastAsia="宋体" w:cs="仿宋_GB2312" w:hint="eastAsia"/>
                <w:kern w:val="0"/>
                <w:szCs w:val="21"/>
              </w:rPr>
              <w:t>月底前</w:t>
            </w:r>
          </w:p>
        </w:tc>
      </w:tr>
      <w:tr w:rsidR="00940EF0">
        <w:trPr>
          <w:gridAfter w:val="1"/>
          <w:wAfter w:w="9" w:type="dxa"/>
          <w:trHeight w:val="50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黑体" w:eastAsia="黑体" w:cs="黑体" w:hint="eastAsia"/>
                <w:color w:val="000000"/>
                <w:kern w:val="0"/>
                <w:szCs w:val="21"/>
              </w:rPr>
              <w:t>五、聚焦优化外资外贸环境实施创新突破</w:t>
            </w:r>
          </w:p>
        </w:tc>
      </w:tr>
      <w:tr w:rsidR="00940EF0">
        <w:trPr>
          <w:gridAfter w:val="1"/>
          <w:wAfter w:w="9" w:type="dxa"/>
          <w:trHeight w:val="46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楷体_GB2312" w:eastAsia="楷体_GB2312" w:cs="楷体_GB2312" w:hint="eastAsia"/>
                <w:color w:val="000000"/>
                <w:kern w:val="0"/>
                <w:szCs w:val="21"/>
              </w:rPr>
              <w:t>（十九）提高进出口通关效率</w:t>
            </w:r>
          </w:p>
        </w:tc>
      </w:tr>
      <w:tr w:rsidR="00940EF0">
        <w:trPr>
          <w:gridAfter w:val="1"/>
          <w:wAfter w:w="9" w:type="dxa"/>
          <w:trHeight w:val="46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134</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优化口岸收费降低</w:t>
            </w: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贸易成本</w:t>
            </w:r>
          </w:p>
        </w:tc>
        <w:tc>
          <w:tcPr>
            <w:tcW w:w="5002"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加快企业资金周转，对全省重点出口企业和对美重点出口企业实行“随报随批、随批随退”。进一步压缩出口退税办理用时，确保出口退税平均用时在</w:t>
            </w:r>
            <w:r>
              <w:rPr>
                <w:rFonts w:ascii="仿宋_GB2312" w:eastAsia="宋体" w:cs="仿宋_GB2312" w:hint="eastAsia"/>
                <w:color w:val="000000"/>
                <w:kern w:val="0"/>
                <w:szCs w:val="21"/>
              </w:rPr>
              <w:t>4</w:t>
            </w:r>
            <w:r>
              <w:rPr>
                <w:rFonts w:ascii="仿宋_GB2312" w:eastAsia="宋体" w:cs="仿宋_GB2312" w:hint="eastAsia"/>
                <w:color w:val="000000"/>
                <w:kern w:val="0"/>
                <w:szCs w:val="21"/>
              </w:rPr>
              <w:t>个工作日内。全面推行出口退税无纸化申报，力争</w:t>
            </w: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年底无纸化退税办理率达到</w:t>
            </w:r>
            <w:r>
              <w:rPr>
                <w:rFonts w:ascii="仿宋_GB2312" w:eastAsia="宋体" w:cs="仿宋_GB2312" w:hint="eastAsia"/>
                <w:color w:val="000000"/>
                <w:kern w:val="0"/>
                <w:szCs w:val="21"/>
              </w:rPr>
              <w:t>98%</w:t>
            </w:r>
            <w:r>
              <w:rPr>
                <w:rFonts w:ascii="仿宋_GB2312" w:eastAsia="宋体" w:cs="仿宋_GB2312" w:hint="eastAsia"/>
                <w:color w:val="000000"/>
                <w:kern w:val="0"/>
                <w:szCs w:val="21"/>
              </w:rPr>
              <w:t>以上。</w:t>
            </w:r>
          </w:p>
        </w:tc>
        <w:tc>
          <w:tcPr>
            <w:tcW w:w="1573" w:type="dxa"/>
            <w:gridSpan w:val="2"/>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区税务局</w:t>
            </w:r>
          </w:p>
        </w:tc>
        <w:tc>
          <w:tcPr>
            <w:tcW w:w="3177" w:type="dxa"/>
            <w:tcBorders>
              <w:tl2br w:val="nil"/>
              <w:tr2bl w:val="nil"/>
            </w:tcBorders>
            <w:vAlign w:val="center"/>
          </w:tcPr>
          <w:p w:rsidR="00940EF0" w:rsidRDefault="00940EF0">
            <w:pPr>
              <w:widowControl/>
              <w:spacing w:line="240" w:lineRule="auto"/>
              <w:jc w:val="left"/>
              <w:textAlignment w:val="center"/>
              <w:rPr>
                <w:rFonts w:ascii="仿宋_GB2312" w:eastAsia="仿宋_GB2312" w:cs="仿宋_GB2312"/>
                <w:color w:val="000000"/>
                <w:kern w:val="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46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（二十）提升企业双向投资兴业便利度</w:t>
            </w:r>
          </w:p>
        </w:tc>
      </w:tr>
      <w:tr w:rsidR="00940EF0">
        <w:trPr>
          <w:gridAfter w:val="1"/>
          <w:wAfter w:w="9" w:type="dxa"/>
          <w:trHeight w:val="8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135</w:t>
            </w:r>
          </w:p>
        </w:tc>
        <w:tc>
          <w:tcPr>
            <w:tcW w:w="2408" w:type="dxa"/>
            <w:vMerge w:val="restart"/>
            <w:tcBorders>
              <w:tl2br w:val="nil"/>
              <w:tr2bl w:val="nil"/>
            </w:tcBorders>
            <w:vAlign w:val="center"/>
          </w:tcPr>
          <w:p w:rsidR="00940EF0" w:rsidRDefault="00940EF0">
            <w:pPr>
              <w:widowControl/>
              <w:spacing w:line="240" w:lineRule="auto"/>
              <w:jc w:val="center"/>
              <w:textAlignment w:val="center"/>
              <w:rPr>
                <w:rFonts w:ascii="仿宋_GB2312" w:eastAsia="宋体" w:cs="仿宋_GB2312"/>
                <w:color w:val="000000"/>
                <w:kern w:val="0"/>
                <w:szCs w:val="21"/>
              </w:rPr>
            </w:pPr>
          </w:p>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全面提升外资外贸</w:t>
            </w: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服务水平</w:t>
            </w:r>
          </w:p>
        </w:tc>
        <w:tc>
          <w:tcPr>
            <w:tcW w:w="5010" w:type="dxa"/>
            <w:gridSpan w:val="2"/>
            <w:tcBorders>
              <w:tl2br w:val="nil"/>
              <w:tr2bl w:val="nil"/>
            </w:tcBorders>
            <w:vAlign w:val="center"/>
          </w:tcPr>
          <w:p w:rsidR="00940EF0" w:rsidRDefault="005754B3">
            <w:pPr>
              <w:widowControl/>
              <w:spacing w:line="240" w:lineRule="auto"/>
              <w:jc w:val="left"/>
              <w:rPr>
                <w:rFonts w:ascii="仿宋_GB2312" w:eastAsia="仿宋_GB2312" w:cs="仿宋_GB2312"/>
                <w:color w:val="000000"/>
                <w:szCs w:val="21"/>
              </w:rPr>
            </w:pPr>
            <w:r>
              <w:rPr>
                <w:rFonts w:ascii="仿宋_GB2312" w:eastAsia="宋体" w:cs="仿宋_GB2312" w:hint="eastAsia"/>
                <w:color w:val="000000"/>
                <w:kern w:val="0"/>
                <w:szCs w:val="21"/>
              </w:rPr>
              <w:t>协助建立健全外商投资企业帮办服务机制，提升帮办人员业务素质和服务水平。</w:t>
            </w:r>
          </w:p>
        </w:tc>
        <w:tc>
          <w:tcPr>
            <w:tcW w:w="1565" w:type="dxa"/>
            <w:tcBorders>
              <w:tl2br w:val="nil"/>
              <w:tr2bl w:val="nil"/>
            </w:tcBorders>
            <w:vAlign w:val="center"/>
          </w:tcPr>
          <w:p w:rsidR="00940EF0" w:rsidRDefault="005754B3">
            <w:pPr>
              <w:widowControl/>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区商务局</w:t>
            </w:r>
          </w:p>
        </w:tc>
        <w:tc>
          <w:tcPr>
            <w:tcW w:w="3177" w:type="dxa"/>
            <w:tcBorders>
              <w:tl2br w:val="nil"/>
              <w:tr2bl w:val="nil"/>
            </w:tcBorders>
            <w:vAlign w:val="center"/>
          </w:tcPr>
          <w:p w:rsidR="00940EF0" w:rsidRDefault="00940EF0">
            <w:pPr>
              <w:widowControl/>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64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136</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noWrap/>
            <w:vAlign w:val="center"/>
          </w:tcPr>
          <w:p w:rsidR="00940EF0" w:rsidRDefault="005754B3">
            <w:pPr>
              <w:widowControl/>
              <w:spacing w:line="240" w:lineRule="auto"/>
              <w:textAlignment w:val="center"/>
              <w:rPr>
                <w:rFonts w:ascii="仿宋_GB2312" w:eastAsia="仿宋_GB2312" w:cs="仿宋_GB2312"/>
                <w:color w:val="000000"/>
                <w:szCs w:val="21"/>
              </w:rPr>
            </w:pPr>
            <w:r>
              <w:rPr>
                <w:rFonts w:ascii="仿宋_GB2312" w:eastAsia="宋体" w:cs="仿宋_GB2312" w:hint="eastAsia"/>
                <w:color w:val="000000"/>
                <w:kern w:val="0"/>
                <w:szCs w:val="21"/>
              </w:rPr>
              <w:t>发挥企业联盟平台作用</w:t>
            </w:r>
            <w:r>
              <w:rPr>
                <w:rFonts w:ascii="仿宋_GB2312" w:eastAsia="宋体" w:cs="仿宋_GB2312" w:hint="eastAsia"/>
                <w:color w:val="000000"/>
                <w:kern w:val="0"/>
                <w:szCs w:val="21"/>
              </w:rPr>
              <w:t>,</w:t>
            </w:r>
            <w:r>
              <w:rPr>
                <w:rFonts w:ascii="仿宋_GB2312" w:eastAsia="宋体" w:cs="仿宋_GB2312" w:hint="eastAsia"/>
                <w:color w:val="000000"/>
                <w:kern w:val="0"/>
                <w:szCs w:val="21"/>
              </w:rPr>
              <w:t>带动更多济南企业和产品“走出去”。</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区商务局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区发展改革局</w:t>
            </w: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72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lastRenderedPageBreak/>
              <w:t>137</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实行双向宏观审慎管理</w:t>
            </w:r>
            <w:r>
              <w:rPr>
                <w:rFonts w:ascii="仿宋_GB2312" w:eastAsia="宋体" w:cs="仿宋_GB2312" w:hint="eastAsia"/>
                <w:color w:val="000000"/>
                <w:kern w:val="0"/>
                <w:szCs w:val="21"/>
              </w:rPr>
              <w:t>,</w:t>
            </w:r>
            <w:r>
              <w:rPr>
                <w:rFonts w:ascii="仿宋_GB2312" w:eastAsia="宋体" w:cs="仿宋_GB2312" w:hint="eastAsia"/>
                <w:color w:val="000000"/>
                <w:kern w:val="0"/>
                <w:szCs w:val="21"/>
              </w:rPr>
              <w:t>全面推进跨境投资便利化；</w:t>
            </w:r>
            <w:r>
              <w:rPr>
                <w:rFonts w:ascii="仿宋_GB2312" w:eastAsia="宋体" w:cs="仿宋_GB2312" w:hint="eastAsia"/>
                <w:color w:val="000000"/>
                <w:spacing w:val="-6"/>
                <w:kern w:val="0"/>
                <w:szCs w:val="21"/>
              </w:rPr>
              <w:t>优化外商直接投资业务办理流程</w:t>
            </w:r>
            <w:r>
              <w:rPr>
                <w:rFonts w:ascii="仿宋_GB2312" w:eastAsia="宋体" w:cs="仿宋_GB2312" w:hint="eastAsia"/>
                <w:color w:val="000000"/>
                <w:spacing w:val="-6"/>
                <w:kern w:val="0"/>
                <w:szCs w:val="21"/>
              </w:rPr>
              <w:t>,</w:t>
            </w:r>
            <w:r>
              <w:rPr>
                <w:rFonts w:ascii="仿宋_GB2312" w:eastAsia="宋体" w:cs="仿宋_GB2312" w:hint="eastAsia"/>
                <w:color w:val="000000"/>
                <w:spacing w:val="-6"/>
                <w:kern w:val="0"/>
                <w:szCs w:val="21"/>
              </w:rPr>
              <w:t>简化外债登记管理。</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区商务局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56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138</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全面施行信息报告工作制度</w:t>
            </w:r>
            <w:r>
              <w:rPr>
                <w:rFonts w:ascii="仿宋_GB2312" w:eastAsia="宋体" w:cs="仿宋_GB2312" w:hint="eastAsia"/>
                <w:color w:val="000000"/>
                <w:kern w:val="0"/>
                <w:szCs w:val="21"/>
              </w:rPr>
              <w:t>,</w:t>
            </w:r>
            <w:r>
              <w:rPr>
                <w:rFonts w:ascii="仿宋_GB2312" w:eastAsia="宋体" w:cs="仿宋_GB2312" w:hint="eastAsia"/>
                <w:color w:val="000000"/>
                <w:kern w:val="0"/>
                <w:szCs w:val="21"/>
              </w:rPr>
              <w:t>积极利用“济南市外企直通车”平台，提升外商投资企业服务质效。</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区投资促进局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679"/>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139</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建立外商投资企业投诉工作机制</w:t>
            </w:r>
            <w:r>
              <w:rPr>
                <w:rFonts w:ascii="仿宋_GB2312" w:eastAsia="宋体" w:cs="仿宋_GB2312" w:hint="eastAsia"/>
                <w:color w:val="000000"/>
                <w:kern w:val="0"/>
                <w:szCs w:val="21"/>
              </w:rPr>
              <w:t>,</w:t>
            </w:r>
            <w:r>
              <w:rPr>
                <w:rFonts w:ascii="仿宋_GB2312" w:eastAsia="宋体" w:cs="仿宋_GB2312" w:hint="eastAsia"/>
                <w:color w:val="000000"/>
                <w:kern w:val="0"/>
                <w:szCs w:val="21"/>
              </w:rPr>
              <w:t>保护外商投资合法权益。</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区投资促进局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6</w:t>
            </w:r>
            <w:r>
              <w:rPr>
                <w:rFonts w:ascii="仿宋_GB2312" w:eastAsia="宋体" w:cs="仿宋_GB2312" w:hint="eastAsia"/>
                <w:color w:val="000000"/>
                <w:kern w:val="0"/>
                <w:szCs w:val="21"/>
              </w:rPr>
              <w:t>月底前</w:t>
            </w:r>
          </w:p>
        </w:tc>
      </w:tr>
      <w:tr w:rsidR="00940EF0">
        <w:trPr>
          <w:gridAfter w:val="1"/>
          <w:wAfter w:w="9" w:type="dxa"/>
          <w:trHeight w:val="6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140</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用好“区级领导</w:t>
            </w:r>
            <w:r>
              <w:rPr>
                <w:rFonts w:ascii="仿宋_GB2312" w:eastAsia="宋体" w:cs="仿宋_GB2312" w:hint="eastAsia"/>
                <w:color w:val="000000"/>
                <w:kern w:val="0"/>
                <w:szCs w:val="21"/>
              </w:rPr>
              <w:t>+</w:t>
            </w:r>
            <w:r>
              <w:rPr>
                <w:rFonts w:ascii="仿宋_GB2312" w:eastAsia="宋体" w:cs="仿宋_GB2312" w:hint="eastAsia"/>
                <w:color w:val="000000"/>
                <w:kern w:val="0"/>
                <w:szCs w:val="21"/>
              </w:rPr>
              <w:t>投促部门</w:t>
            </w:r>
            <w:r>
              <w:rPr>
                <w:rFonts w:ascii="仿宋_GB2312" w:eastAsia="宋体" w:cs="仿宋_GB2312" w:hint="eastAsia"/>
                <w:color w:val="000000"/>
                <w:kern w:val="0"/>
                <w:szCs w:val="21"/>
              </w:rPr>
              <w:t>+</w:t>
            </w:r>
            <w:r>
              <w:rPr>
                <w:rFonts w:ascii="仿宋_GB2312" w:eastAsia="宋体" w:cs="仿宋_GB2312" w:hint="eastAsia"/>
                <w:color w:val="000000"/>
                <w:kern w:val="0"/>
                <w:szCs w:val="21"/>
              </w:rPr>
              <w:t>产业主管部门</w:t>
            </w:r>
            <w:r>
              <w:rPr>
                <w:rFonts w:ascii="仿宋_GB2312" w:eastAsia="宋体" w:cs="仿宋_GB2312" w:hint="eastAsia"/>
                <w:color w:val="000000"/>
                <w:kern w:val="0"/>
                <w:szCs w:val="21"/>
              </w:rPr>
              <w:t>+</w:t>
            </w:r>
            <w:r>
              <w:rPr>
                <w:rFonts w:ascii="仿宋_GB2312" w:eastAsia="宋体" w:cs="仿宋_GB2312" w:hint="eastAsia"/>
                <w:color w:val="000000"/>
                <w:kern w:val="0"/>
                <w:szCs w:val="21"/>
              </w:rPr>
              <w:t>服务保障部门”四位一体的招商引资工作体系，推进重大外资项目加快落地建设。</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区投资促进局</w:t>
            </w:r>
          </w:p>
        </w:tc>
        <w:tc>
          <w:tcPr>
            <w:tcW w:w="3177"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区有关部门</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月底前并持续优化提升</w:t>
            </w:r>
          </w:p>
        </w:tc>
      </w:tr>
      <w:tr w:rsidR="00940EF0">
        <w:trPr>
          <w:gridAfter w:val="1"/>
          <w:wAfter w:w="9" w:type="dxa"/>
          <w:trHeight w:val="204"/>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（二十一）提供国际人才工作生活便利</w:t>
            </w:r>
          </w:p>
        </w:tc>
      </w:tr>
      <w:tr w:rsidR="00940EF0">
        <w:trPr>
          <w:gridAfter w:val="1"/>
          <w:wAfter w:w="9" w:type="dxa"/>
          <w:trHeight w:val="48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141</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全面优化涉外业务</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办理</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积极配合市政府英文门户网站完成信息发布工作</w:t>
            </w:r>
            <w:r>
              <w:rPr>
                <w:rFonts w:ascii="仿宋_GB2312" w:eastAsia="宋体" w:cs="仿宋_GB2312" w:hint="eastAsia"/>
                <w:color w:val="000000"/>
                <w:kern w:val="0"/>
                <w:szCs w:val="21"/>
              </w:rPr>
              <w:t>,</w:t>
            </w:r>
            <w:r>
              <w:rPr>
                <w:rFonts w:ascii="仿宋_GB2312" w:eastAsia="宋体" w:cs="仿宋_GB2312" w:hint="eastAsia"/>
                <w:color w:val="000000"/>
                <w:kern w:val="0"/>
                <w:szCs w:val="21"/>
              </w:rPr>
              <w:t>及时发布我区出台的服务外籍人士政策文件、办事指南、便利服务等信息。</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区政府办公室</w:t>
            </w:r>
          </w:p>
        </w:tc>
        <w:tc>
          <w:tcPr>
            <w:tcW w:w="3177"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区司法局</w:t>
            </w: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80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142</w:t>
            </w:r>
          </w:p>
        </w:tc>
        <w:tc>
          <w:tcPr>
            <w:tcW w:w="2408" w:type="dxa"/>
            <w:vMerge w:val="restart"/>
            <w:tcBorders>
              <w:tl2br w:val="nil"/>
              <w:tr2bl w:val="nil"/>
            </w:tcBorders>
            <w:vAlign w:val="center"/>
          </w:tcPr>
          <w:p w:rsidR="00940EF0" w:rsidRDefault="005754B3">
            <w:pPr>
              <w:spacing w:line="240" w:lineRule="auto"/>
              <w:jc w:val="center"/>
              <w:rPr>
                <w:rFonts w:ascii="仿宋_GB2312" w:eastAsia="宋体" w:cs="仿宋_GB2312"/>
                <w:color w:val="000000"/>
                <w:kern w:val="0"/>
                <w:szCs w:val="21"/>
              </w:rPr>
            </w:pPr>
            <w:r>
              <w:rPr>
                <w:rFonts w:ascii="仿宋_GB2312" w:eastAsia="宋体" w:cs="仿宋_GB2312" w:hint="eastAsia"/>
                <w:color w:val="000000"/>
                <w:kern w:val="0"/>
                <w:szCs w:val="21"/>
              </w:rPr>
              <w:t>全面优化涉外业务</w:t>
            </w:r>
          </w:p>
          <w:p w:rsidR="00940EF0" w:rsidRDefault="005754B3">
            <w:pPr>
              <w:spacing w:line="240" w:lineRule="auto"/>
              <w:jc w:val="center"/>
              <w:rPr>
                <w:rFonts w:ascii="仿宋_GB2312" w:eastAsia="仿宋_GB2312" w:cs="仿宋_GB2312"/>
                <w:color w:val="000000"/>
                <w:kern w:val="0"/>
                <w:szCs w:val="21"/>
              </w:rPr>
            </w:pPr>
            <w:r>
              <w:rPr>
                <w:rFonts w:ascii="仿宋_GB2312" w:eastAsia="宋体" w:cs="仿宋_GB2312" w:hint="eastAsia"/>
                <w:color w:val="000000"/>
                <w:kern w:val="0"/>
                <w:szCs w:val="21"/>
              </w:rPr>
              <w:t>办理</w:t>
            </w:r>
          </w:p>
        </w:tc>
        <w:tc>
          <w:tcPr>
            <w:tcW w:w="5010" w:type="dxa"/>
            <w:gridSpan w:val="2"/>
            <w:tcBorders>
              <w:tl2br w:val="nil"/>
              <w:tr2bl w:val="nil"/>
            </w:tcBorders>
          </w:tcPr>
          <w:p w:rsidR="00940EF0" w:rsidRDefault="005754B3">
            <w:pPr>
              <w:widowControl/>
              <w:spacing w:line="240" w:lineRule="auto"/>
              <w:jc w:val="left"/>
              <w:textAlignment w:val="top"/>
              <w:rPr>
                <w:rFonts w:ascii="仿宋_GB2312" w:eastAsia="仿宋_GB2312" w:cs="仿宋_GB2312"/>
                <w:color w:val="000000"/>
                <w:szCs w:val="21"/>
              </w:rPr>
            </w:pPr>
            <w:r>
              <w:rPr>
                <w:rFonts w:ascii="仿宋_GB2312" w:eastAsia="宋体" w:cs="仿宋_GB2312" w:hint="eastAsia"/>
                <w:color w:val="000000"/>
                <w:kern w:val="0"/>
                <w:szCs w:val="21"/>
              </w:rPr>
              <w:t>积极引导、扶持建立涉外法律服务机构</w:t>
            </w:r>
            <w:r>
              <w:rPr>
                <w:rFonts w:ascii="仿宋_GB2312" w:eastAsia="宋体" w:cs="仿宋_GB2312" w:hint="eastAsia"/>
                <w:color w:val="000000"/>
                <w:kern w:val="0"/>
                <w:szCs w:val="21"/>
              </w:rPr>
              <w:t>,</w:t>
            </w:r>
            <w:r>
              <w:rPr>
                <w:rFonts w:ascii="仿宋_GB2312" w:eastAsia="宋体" w:cs="仿宋_GB2312" w:hint="eastAsia"/>
                <w:color w:val="000000"/>
                <w:kern w:val="0"/>
                <w:szCs w:val="21"/>
              </w:rPr>
              <w:t>拓展涉外法律服务领域</w:t>
            </w:r>
            <w:r>
              <w:rPr>
                <w:rFonts w:ascii="仿宋_GB2312" w:eastAsia="宋体" w:cs="仿宋_GB2312" w:hint="eastAsia"/>
                <w:color w:val="000000"/>
                <w:kern w:val="0"/>
                <w:szCs w:val="21"/>
              </w:rPr>
              <w:t>,</w:t>
            </w:r>
            <w:r>
              <w:rPr>
                <w:rFonts w:ascii="仿宋_GB2312" w:eastAsia="宋体" w:cs="仿宋_GB2312" w:hint="eastAsia"/>
                <w:color w:val="000000"/>
                <w:kern w:val="0"/>
                <w:szCs w:val="21"/>
              </w:rPr>
              <w:t>壮大涉外法律服务队伍</w:t>
            </w:r>
            <w:r>
              <w:rPr>
                <w:rFonts w:ascii="仿宋_GB2312" w:eastAsia="宋体" w:cs="仿宋_GB2312" w:hint="eastAsia"/>
                <w:color w:val="000000"/>
                <w:kern w:val="0"/>
                <w:szCs w:val="21"/>
              </w:rPr>
              <w:t>,</w:t>
            </w:r>
            <w:r>
              <w:rPr>
                <w:rFonts w:ascii="仿宋_GB2312" w:eastAsia="宋体" w:cs="仿宋_GB2312" w:hint="eastAsia"/>
                <w:color w:val="000000"/>
                <w:kern w:val="0"/>
                <w:szCs w:val="21"/>
              </w:rPr>
              <w:t>增强涉外法律服务能力。</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区司法局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月底前并持续优化提升</w:t>
            </w:r>
          </w:p>
        </w:tc>
      </w:tr>
      <w:tr w:rsidR="00940EF0">
        <w:trPr>
          <w:gridAfter w:val="1"/>
          <w:wAfter w:w="9" w:type="dxa"/>
          <w:trHeight w:val="72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143</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拓展济南签证中心服务功能</w:t>
            </w:r>
            <w:r>
              <w:rPr>
                <w:rFonts w:ascii="仿宋_GB2312" w:eastAsia="宋体" w:cs="仿宋_GB2312" w:hint="eastAsia"/>
                <w:color w:val="000000"/>
                <w:kern w:val="0"/>
                <w:szCs w:val="21"/>
              </w:rPr>
              <w:t>,</w:t>
            </w:r>
            <w:r>
              <w:rPr>
                <w:rFonts w:ascii="仿宋_GB2312" w:eastAsia="宋体" w:cs="仿宋_GB2312" w:hint="eastAsia"/>
                <w:color w:val="000000"/>
                <w:kern w:val="0"/>
                <w:szCs w:val="21"/>
              </w:rPr>
              <w:t>优化交通网络</w:t>
            </w:r>
            <w:r>
              <w:rPr>
                <w:rFonts w:ascii="仿宋_GB2312" w:eastAsia="宋体" w:cs="仿宋_GB2312" w:hint="eastAsia"/>
                <w:color w:val="000000"/>
                <w:kern w:val="0"/>
                <w:szCs w:val="21"/>
              </w:rPr>
              <w:t>,</w:t>
            </w:r>
            <w:r>
              <w:rPr>
                <w:rFonts w:ascii="仿宋_GB2312" w:eastAsia="宋体" w:cs="仿宋_GB2312" w:hint="eastAsia"/>
                <w:color w:val="000000"/>
                <w:kern w:val="0"/>
                <w:szCs w:val="21"/>
              </w:rPr>
              <w:t>吸引更多相关业态入驻</w:t>
            </w:r>
            <w:r>
              <w:rPr>
                <w:rFonts w:ascii="仿宋_GB2312" w:eastAsia="宋体" w:cs="仿宋_GB2312" w:hint="eastAsia"/>
                <w:color w:val="000000"/>
                <w:kern w:val="0"/>
                <w:szCs w:val="21"/>
              </w:rPr>
              <w:t>,</w:t>
            </w:r>
            <w:r>
              <w:rPr>
                <w:rFonts w:ascii="仿宋_GB2312" w:eastAsia="宋体" w:cs="仿宋_GB2312" w:hint="eastAsia"/>
                <w:color w:val="000000"/>
                <w:kern w:val="0"/>
                <w:szCs w:val="21"/>
              </w:rPr>
              <w:t>开展法律法规、政策宣传。</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lang w:eastAsia="en-US"/>
              </w:rPr>
            </w:pPr>
            <w:r>
              <w:rPr>
                <w:rFonts w:ascii="仿宋_GB2312" w:eastAsia="宋体" w:cs="仿宋_GB2312" w:hint="eastAsia"/>
                <w:color w:val="000000"/>
                <w:kern w:val="0"/>
                <w:szCs w:val="21"/>
              </w:rPr>
              <w:t>区委外办</w:t>
            </w:r>
          </w:p>
        </w:tc>
        <w:tc>
          <w:tcPr>
            <w:tcW w:w="3177"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区司法局</w:t>
            </w: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月底前完成大部分工作，并持续优化提升</w:t>
            </w:r>
          </w:p>
        </w:tc>
      </w:tr>
      <w:tr w:rsidR="00940EF0">
        <w:trPr>
          <w:gridAfter w:val="1"/>
          <w:wAfter w:w="9" w:type="dxa"/>
          <w:trHeight w:val="62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144</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加快打造“类海外”</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环境</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推动建设国际化社区（街区）试点单位和涉外服务港，完善部分公共领域双语标识体系。</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区委外办</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有关部门单位，相关街道</w:t>
            </w: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月底前完成并持续优化提升</w:t>
            </w:r>
          </w:p>
        </w:tc>
      </w:tr>
      <w:tr w:rsidR="00940EF0">
        <w:trPr>
          <w:gridAfter w:val="1"/>
          <w:wAfter w:w="9" w:type="dxa"/>
          <w:trHeight w:val="454"/>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黑体" w:eastAsia="黑体" w:cs="黑体" w:hint="eastAsia"/>
                <w:color w:val="000000"/>
                <w:kern w:val="0"/>
                <w:szCs w:val="21"/>
              </w:rPr>
              <w:t>六、聚焦优化普惠民生环境实施创新突破</w:t>
            </w:r>
          </w:p>
        </w:tc>
      </w:tr>
      <w:tr w:rsidR="00940EF0">
        <w:trPr>
          <w:gridAfter w:val="1"/>
          <w:wAfter w:w="9" w:type="dxa"/>
          <w:trHeight w:val="454"/>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（二十二）建立自然人全生命周期集成服务模型</w:t>
            </w:r>
          </w:p>
        </w:tc>
      </w:tr>
      <w:tr w:rsidR="00940EF0">
        <w:trPr>
          <w:gridAfter w:val="1"/>
          <w:wAfter w:w="9" w:type="dxa"/>
          <w:trHeight w:val="2321"/>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FF0000"/>
                <w:kern w:val="0"/>
                <w:szCs w:val="21"/>
              </w:rPr>
            </w:pPr>
            <w:r>
              <w:rPr>
                <w:rFonts w:ascii="仿宋_GB2312" w:eastAsia="宋体" w:cs="仿宋_GB2312" w:hint="eastAsia"/>
                <w:color w:val="000000"/>
                <w:szCs w:val="21"/>
              </w:rPr>
              <w:lastRenderedPageBreak/>
              <w:t>145</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FF0000"/>
                <w:kern w:val="0"/>
                <w:szCs w:val="21"/>
              </w:rPr>
            </w:pPr>
            <w:r>
              <w:rPr>
                <w:rFonts w:ascii="仿宋_GB2312" w:eastAsia="宋体" w:cs="仿宋_GB2312" w:hint="eastAsia"/>
                <w:color w:val="000000"/>
                <w:kern w:val="0"/>
                <w:szCs w:val="21"/>
              </w:rPr>
              <w:t>推动出生“一件事”集成服务</w:t>
            </w:r>
          </w:p>
        </w:tc>
        <w:tc>
          <w:tcPr>
            <w:tcW w:w="5010" w:type="dxa"/>
            <w:gridSpan w:val="2"/>
            <w:tcBorders>
              <w:tl2br w:val="nil"/>
              <w:tr2bl w:val="nil"/>
            </w:tcBorders>
            <w:vAlign w:val="center"/>
          </w:tcPr>
          <w:p w:rsidR="00940EF0" w:rsidRDefault="005754B3">
            <w:pPr>
              <w:widowControl/>
              <w:spacing w:line="240" w:lineRule="auto"/>
              <w:jc w:val="left"/>
              <w:textAlignment w:val="top"/>
              <w:rPr>
                <w:rFonts w:ascii="仿宋_GB2312" w:eastAsia="仿宋_GB2312" w:cs="仿宋_GB2312"/>
                <w:color w:val="FF0000"/>
                <w:kern w:val="0"/>
                <w:szCs w:val="21"/>
              </w:rPr>
            </w:pPr>
            <w:r>
              <w:rPr>
                <w:rFonts w:ascii="仿宋_GB2312" w:eastAsia="宋体" w:cs="仿宋_GB2312" w:hint="eastAsia"/>
                <w:color w:val="000000"/>
                <w:kern w:val="0"/>
                <w:szCs w:val="21"/>
              </w:rPr>
              <w:t>对个人电子证照</w:t>
            </w:r>
            <w:r>
              <w:rPr>
                <w:rFonts w:ascii="仿宋_GB2312" w:eastAsia="宋体" w:cs="仿宋_GB2312" w:hint="eastAsia"/>
                <w:color w:val="000000"/>
                <w:kern w:val="0"/>
                <w:szCs w:val="21"/>
              </w:rPr>
              <w:t>(</w:t>
            </w:r>
            <w:r>
              <w:rPr>
                <w:rFonts w:ascii="仿宋_GB2312" w:eastAsia="宋体" w:cs="仿宋_GB2312" w:hint="eastAsia"/>
                <w:color w:val="000000"/>
                <w:kern w:val="0"/>
                <w:szCs w:val="21"/>
              </w:rPr>
              <w:t>身份证、户口簿、结婚证等</w:t>
            </w:r>
            <w:r>
              <w:rPr>
                <w:rFonts w:ascii="仿宋_GB2312" w:eastAsia="宋体" w:cs="仿宋_GB2312" w:hint="eastAsia"/>
                <w:color w:val="000000"/>
                <w:kern w:val="0"/>
                <w:szCs w:val="21"/>
              </w:rPr>
              <w:t>)</w:t>
            </w:r>
            <w:r>
              <w:rPr>
                <w:rFonts w:ascii="仿宋_GB2312" w:eastAsia="宋体" w:cs="仿宋_GB2312" w:hint="eastAsia"/>
                <w:color w:val="000000"/>
                <w:kern w:val="0"/>
                <w:szCs w:val="21"/>
              </w:rPr>
              <w:t>进行线上授权调用</w:t>
            </w:r>
            <w:r>
              <w:rPr>
                <w:rFonts w:ascii="仿宋_GB2312" w:eastAsia="宋体" w:cs="仿宋_GB2312" w:hint="eastAsia"/>
                <w:color w:val="000000"/>
                <w:kern w:val="0"/>
                <w:szCs w:val="21"/>
              </w:rPr>
              <w:t>,</w:t>
            </w:r>
            <w:r>
              <w:rPr>
                <w:rFonts w:ascii="仿宋_GB2312" w:eastAsia="宋体" w:cs="仿宋_GB2312" w:hint="eastAsia"/>
                <w:color w:val="000000"/>
                <w:kern w:val="0"/>
                <w:szCs w:val="21"/>
              </w:rPr>
              <w:t>把出生医学证明办理、预防接种证办理、户口登记</w:t>
            </w:r>
            <w:r>
              <w:rPr>
                <w:rFonts w:ascii="仿宋_GB2312" w:eastAsia="宋体" w:cs="仿宋_GB2312" w:hint="eastAsia"/>
                <w:color w:val="000000"/>
                <w:kern w:val="0"/>
                <w:szCs w:val="21"/>
              </w:rPr>
              <w:t>(</w:t>
            </w:r>
            <w:r>
              <w:rPr>
                <w:rFonts w:ascii="仿宋_GB2312" w:eastAsia="宋体" w:cs="仿宋_GB2312" w:hint="eastAsia"/>
                <w:color w:val="000000"/>
                <w:kern w:val="0"/>
                <w:szCs w:val="21"/>
              </w:rPr>
              <w:t>出生登记</w:t>
            </w:r>
            <w:r>
              <w:rPr>
                <w:rFonts w:ascii="仿宋_GB2312" w:eastAsia="宋体" w:cs="仿宋_GB2312" w:hint="eastAsia"/>
                <w:color w:val="000000"/>
                <w:kern w:val="0"/>
                <w:szCs w:val="21"/>
              </w:rPr>
              <w:t>)</w:t>
            </w:r>
            <w:r>
              <w:rPr>
                <w:rFonts w:ascii="仿宋_GB2312" w:eastAsia="宋体" w:cs="仿宋_GB2312" w:hint="eastAsia"/>
                <w:color w:val="000000"/>
                <w:kern w:val="0"/>
                <w:szCs w:val="21"/>
              </w:rPr>
              <w:t>、城乡居民医疗保险参保登记、社会保障卡服务</w:t>
            </w:r>
            <w:r>
              <w:rPr>
                <w:rFonts w:ascii="仿宋_GB2312" w:eastAsia="宋体" w:cs="仿宋_GB2312" w:hint="eastAsia"/>
                <w:color w:val="000000"/>
                <w:kern w:val="0"/>
                <w:szCs w:val="21"/>
              </w:rPr>
              <w:t>(</w:t>
            </w:r>
            <w:r>
              <w:rPr>
                <w:rFonts w:ascii="仿宋_GB2312" w:eastAsia="宋体" w:cs="仿宋_GB2312" w:hint="eastAsia"/>
                <w:color w:val="000000"/>
                <w:kern w:val="0"/>
                <w:szCs w:val="21"/>
              </w:rPr>
              <w:t>社会保障卡申领</w:t>
            </w:r>
            <w:r>
              <w:rPr>
                <w:rFonts w:ascii="仿宋_GB2312" w:eastAsia="宋体" w:cs="仿宋_GB2312" w:hint="eastAsia"/>
                <w:color w:val="000000"/>
                <w:kern w:val="0"/>
                <w:szCs w:val="21"/>
              </w:rPr>
              <w:t>)</w:t>
            </w:r>
            <w:r>
              <w:rPr>
                <w:rFonts w:ascii="仿宋_GB2312" w:eastAsia="宋体" w:cs="仿宋_GB2312" w:hint="eastAsia"/>
                <w:color w:val="000000"/>
                <w:kern w:val="0"/>
                <w:szCs w:val="21"/>
              </w:rPr>
              <w:t>、居民身份证签发进行“一网通办”</w:t>
            </w:r>
            <w:r>
              <w:rPr>
                <w:rFonts w:ascii="仿宋_GB2312" w:eastAsia="宋体" w:cs="仿宋_GB2312" w:hint="eastAsia"/>
                <w:color w:val="000000"/>
                <w:kern w:val="0"/>
                <w:szCs w:val="21"/>
              </w:rPr>
              <w:t>,</w:t>
            </w:r>
            <w:r>
              <w:rPr>
                <w:rFonts w:ascii="仿宋_GB2312" w:eastAsia="宋体" w:cs="仿宋_GB2312" w:hint="eastAsia"/>
                <w:color w:val="000000"/>
                <w:kern w:val="0"/>
                <w:szCs w:val="21"/>
              </w:rPr>
              <w:t>线下合并办公“一门办理”。</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FF0000"/>
                <w:kern w:val="0"/>
                <w:szCs w:val="21"/>
              </w:rPr>
            </w:pPr>
            <w:r>
              <w:rPr>
                <w:rFonts w:ascii="仿宋_GB2312" w:eastAsia="宋体" w:cs="仿宋_GB2312" w:hint="eastAsia"/>
                <w:color w:val="000000"/>
                <w:kern w:val="0"/>
                <w:szCs w:val="21"/>
              </w:rPr>
              <w:t>区卫生健康局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FF0000"/>
                <w:kern w:val="0"/>
                <w:szCs w:val="21"/>
              </w:rPr>
            </w:pPr>
            <w:r>
              <w:rPr>
                <w:rFonts w:ascii="仿宋_GB2312" w:eastAsia="宋体" w:cs="仿宋_GB2312" w:hint="eastAsia"/>
                <w:color w:val="000000"/>
                <w:kern w:val="0"/>
                <w:szCs w:val="21"/>
              </w:rPr>
              <w:t>区公安分局、区医保局、区人力资源社会保障局、区税务局、区财政局、区大数据局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FF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208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146</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推动退休养老“一件事”集成服务</w:t>
            </w:r>
          </w:p>
        </w:tc>
        <w:tc>
          <w:tcPr>
            <w:tcW w:w="5010" w:type="dxa"/>
            <w:gridSpan w:val="2"/>
            <w:tcBorders>
              <w:tl2br w:val="nil"/>
              <w:tr2bl w:val="nil"/>
            </w:tcBorders>
            <w:vAlign w:val="center"/>
          </w:tcPr>
          <w:p w:rsidR="00940EF0" w:rsidRDefault="005754B3">
            <w:pPr>
              <w:widowControl/>
              <w:spacing w:line="240" w:lineRule="auto"/>
              <w:jc w:val="left"/>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推动退休养老“一件事”集成服务。实现《山东省老年人优待证》办理</w:t>
            </w:r>
            <w:r>
              <w:rPr>
                <w:rFonts w:ascii="仿宋_GB2312" w:eastAsia="宋体" w:cs="仿宋_GB2312" w:hint="eastAsia"/>
                <w:color w:val="000000"/>
                <w:kern w:val="0"/>
                <w:szCs w:val="21"/>
              </w:rPr>
              <w:t>,</w:t>
            </w:r>
            <w:r>
              <w:rPr>
                <w:rFonts w:ascii="仿宋_GB2312" w:eastAsia="宋体" w:cs="仿宋_GB2312" w:hint="eastAsia"/>
                <w:color w:val="000000"/>
                <w:kern w:val="0"/>
                <w:szCs w:val="21"/>
              </w:rPr>
              <w:t>参保人员达到法定退休年龄、因病、特殊工种提前退休领取基本养老保险金核定支付</w:t>
            </w:r>
            <w:r>
              <w:rPr>
                <w:rFonts w:ascii="仿宋_GB2312" w:eastAsia="宋体" w:cs="仿宋_GB2312" w:hint="eastAsia"/>
                <w:color w:val="000000"/>
                <w:kern w:val="0"/>
                <w:szCs w:val="21"/>
              </w:rPr>
              <w:t>,</w:t>
            </w:r>
            <w:r>
              <w:rPr>
                <w:rFonts w:ascii="仿宋_GB2312" w:eastAsia="宋体" w:cs="仿宋_GB2312" w:hint="eastAsia"/>
                <w:color w:val="000000"/>
                <w:kern w:val="0"/>
                <w:szCs w:val="21"/>
              </w:rPr>
              <w:t>年老一次性计划生育奖励费领取</w:t>
            </w:r>
            <w:r>
              <w:rPr>
                <w:rFonts w:ascii="仿宋_GB2312" w:eastAsia="宋体" w:cs="仿宋_GB2312" w:hint="eastAsia"/>
                <w:color w:val="000000"/>
                <w:kern w:val="0"/>
                <w:szCs w:val="21"/>
              </w:rPr>
              <w:t>,</w:t>
            </w:r>
            <w:r>
              <w:rPr>
                <w:rFonts w:ascii="仿宋_GB2312" w:eastAsia="宋体" w:cs="仿宋_GB2312" w:hint="eastAsia"/>
                <w:color w:val="000000"/>
                <w:kern w:val="0"/>
                <w:szCs w:val="21"/>
              </w:rPr>
              <w:t>职工申请提取住房公积金的核准、提取</w:t>
            </w:r>
            <w:r>
              <w:rPr>
                <w:rFonts w:ascii="仿宋_GB2312" w:eastAsia="宋体" w:cs="仿宋_GB2312" w:hint="eastAsia"/>
                <w:color w:val="000000"/>
                <w:kern w:val="0"/>
                <w:szCs w:val="21"/>
              </w:rPr>
              <w:t>,</w:t>
            </w:r>
            <w:r>
              <w:rPr>
                <w:rFonts w:ascii="仿宋_GB2312" w:eastAsia="宋体" w:cs="仿宋_GB2312" w:hint="eastAsia"/>
                <w:color w:val="000000"/>
                <w:kern w:val="0"/>
                <w:szCs w:val="21"/>
              </w:rPr>
              <w:t>养老机构的咨询、服务</w:t>
            </w:r>
            <w:r>
              <w:rPr>
                <w:rFonts w:ascii="仿宋_GB2312" w:eastAsia="宋体" w:cs="仿宋_GB2312" w:hint="eastAsia"/>
                <w:color w:val="000000"/>
                <w:kern w:val="0"/>
                <w:szCs w:val="21"/>
              </w:rPr>
              <w:t>,</w:t>
            </w:r>
            <w:r>
              <w:rPr>
                <w:rFonts w:ascii="仿宋_GB2312" w:eastAsia="宋体" w:cs="仿宋_GB2312" w:hint="eastAsia"/>
                <w:color w:val="000000"/>
                <w:kern w:val="0"/>
                <w:szCs w:val="21"/>
              </w:rPr>
              <w:t>线上“一网通办”</w:t>
            </w:r>
            <w:r>
              <w:rPr>
                <w:rFonts w:ascii="仿宋_GB2312" w:eastAsia="宋体" w:cs="仿宋_GB2312" w:hint="eastAsia"/>
                <w:color w:val="000000"/>
                <w:kern w:val="0"/>
                <w:szCs w:val="21"/>
              </w:rPr>
              <w:t>,</w:t>
            </w:r>
            <w:r>
              <w:rPr>
                <w:rFonts w:ascii="仿宋_GB2312" w:eastAsia="宋体" w:cs="仿宋_GB2312" w:hint="eastAsia"/>
                <w:color w:val="000000"/>
                <w:kern w:val="0"/>
                <w:szCs w:val="21"/>
              </w:rPr>
              <w:t>线下“一门办理”。</w:t>
            </w:r>
          </w:p>
        </w:tc>
        <w:tc>
          <w:tcPr>
            <w:tcW w:w="1565" w:type="dxa"/>
            <w:tcBorders>
              <w:tl2br w:val="nil"/>
              <w:tr2bl w:val="nil"/>
            </w:tcBorders>
            <w:vAlign w:val="center"/>
          </w:tcPr>
          <w:p w:rsidR="00940EF0" w:rsidRDefault="005754B3">
            <w:pPr>
              <w:widowControl/>
              <w:spacing w:line="240" w:lineRule="auto"/>
              <w:jc w:val="center"/>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区人力资源社会保障局</w:t>
            </w:r>
          </w:p>
        </w:tc>
        <w:tc>
          <w:tcPr>
            <w:tcW w:w="3177" w:type="dxa"/>
            <w:tcBorders>
              <w:tl2br w:val="nil"/>
              <w:tr2bl w:val="nil"/>
            </w:tcBorders>
            <w:vAlign w:val="center"/>
          </w:tcPr>
          <w:p w:rsidR="00940EF0" w:rsidRDefault="005754B3">
            <w:pPr>
              <w:widowControl/>
              <w:spacing w:line="240" w:lineRule="auto"/>
              <w:jc w:val="left"/>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区卫生健康局、区医保局、区民政局、区财政局、区大数据局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w:t>
            </w:r>
          </w:p>
        </w:tc>
      </w:tr>
      <w:tr w:rsidR="00940EF0">
        <w:trPr>
          <w:gridAfter w:val="1"/>
          <w:wAfter w:w="9" w:type="dxa"/>
          <w:trHeight w:val="2107"/>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147</w:t>
            </w:r>
          </w:p>
        </w:tc>
        <w:tc>
          <w:tcPr>
            <w:tcW w:w="2408" w:type="dxa"/>
            <w:tcBorders>
              <w:tl2br w:val="nil"/>
              <w:tr2bl w:val="nil"/>
            </w:tcBorders>
            <w:vAlign w:val="center"/>
          </w:tcPr>
          <w:p w:rsidR="00940EF0" w:rsidRDefault="005754B3">
            <w:pPr>
              <w:widowControl/>
              <w:spacing w:line="240" w:lineRule="auto"/>
              <w:jc w:val="center"/>
              <w:textAlignment w:val="top"/>
              <w:rPr>
                <w:rFonts w:ascii="仿宋_GB2312" w:eastAsia="宋体" w:cs="仿宋_GB2312"/>
                <w:color w:val="000000"/>
                <w:kern w:val="0"/>
                <w:szCs w:val="21"/>
              </w:rPr>
            </w:pPr>
            <w:r>
              <w:rPr>
                <w:rFonts w:ascii="仿宋_GB2312" w:eastAsia="宋体" w:cs="仿宋_GB2312" w:hint="eastAsia"/>
                <w:color w:val="000000"/>
                <w:kern w:val="0"/>
                <w:szCs w:val="21"/>
              </w:rPr>
              <w:t>推动就医“一件事”</w:t>
            </w:r>
          </w:p>
          <w:p w:rsidR="00940EF0" w:rsidRDefault="005754B3">
            <w:pPr>
              <w:widowControl/>
              <w:spacing w:line="240" w:lineRule="auto"/>
              <w:jc w:val="center"/>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集成服务</w:t>
            </w:r>
          </w:p>
        </w:tc>
        <w:tc>
          <w:tcPr>
            <w:tcW w:w="5010" w:type="dxa"/>
            <w:gridSpan w:val="2"/>
            <w:tcBorders>
              <w:tl2br w:val="nil"/>
              <w:tr2bl w:val="nil"/>
            </w:tcBorders>
            <w:vAlign w:val="center"/>
          </w:tcPr>
          <w:p w:rsidR="00940EF0" w:rsidRDefault="005754B3">
            <w:pPr>
              <w:widowControl/>
              <w:spacing w:line="240" w:lineRule="auto"/>
              <w:jc w:val="left"/>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实现基本医疗保险参保人员异地就医备案</w:t>
            </w:r>
            <w:r>
              <w:rPr>
                <w:rFonts w:ascii="仿宋_GB2312" w:eastAsia="宋体" w:cs="仿宋_GB2312" w:hint="eastAsia"/>
                <w:color w:val="000000"/>
                <w:kern w:val="0"/>
                <w:szCs w:val="21"/>
              </w:rPr>
              <w:t>,</w:t>
            </w:r>
            <w:r>
              <w:rPr>
                <w:rFonts w:ascii="仿宋_GB2312" w:eastAsia="宋体" w:cs="仿宋_GB2312" w:hint="eastAsia"/>
                <w:color w:val="000000"/>
                <w:kern w:val="0"/>
                <w:szCs w:val="21"/>
              </w:rPr>
              <w:t>生育保险待遇核准支付</w:t>
            </w:r>
            <w:r>
              <w:rPr>
                <w:rFonts w:ascii="仿宋_GB2312" w:eastAsia="宋体" w:cs="仿宋_GB2312" w:hint="eastAsia"/>
                <w:color w:val="000000"/>
                <w:kern w:val="0"/>
                <w:szCs w:val="21"/>
              </w:rPr>
              <w:t>,</w:t>
            </w:r>
            <w:r>
              <w:rPr>
                <w:rFonts w:ascii="仿宋_GB2312" w:eastAsia="宋体" w:cs="仿宋_GB2312" w:hint="eastAsia"/>
                <w:color w:val="000000"/>
                <w:kern w:val="0"/>
                <w:szCs w:val="21"/>
              </w:rPr>
              <w:t>基本医保费用报销结算</w:t>
            </w:r>
            <w:r>
              <w:rPr>
                <w:rFonts w:ascii="仿宋_GB2312" w:eastAsia="宋体" w:cs="仿宋_GB2312" w:hint="eastAsia"/>
                <w:color w:val="000000"/>
                <w:kern w:val="0"/>
                <w:szCs w:val="21"/>
              </w:rPr>
              <w:t>,</w:t>
            </w:r>
            <w:r>
              <w:rPr>
                <w:rFonts w:ascii="仿宋_GB2312" w:eastAsia="宋体" w:cs="仿宋_GB2312" w:hint="eastAsia"/>
                <w:color w:val="000000"/>
                <w:kern w:val="0"/>
                <w:szCs w:val="21"/>
              </w:rPr>
              <w:t>医疗救助对象经基本医保费用报销后的救助金给付</w:t>
            </w:r>
            <w:r>
              <w:rPr>
                <w:rFonts w:ascii="仿宋_GB2312" w:eastAsia="宋体" w:cs="仿宋_GB2312" w:hint="eastAsia"/>
                <w:color w:val="000000"/>
                <w:kern w:val="0"/>
                <w:szCs w:val="21"/>
              </w:rPr>
              <w:t>,</w:t>
            </w:r>
            <w:r>
              <w:rPr>
                <w:rFonts w:ascii="仿宋_GB2312" w:eastAsia="宋体" w:cs="仿宋_GB2312" w:hint="eastAsia"/>
                <w:color w:val="000000"/>
                <w:kern w:val="0"/>
                <w:szCs w:val="21"/>
              </w:rPr>
              <w:t>一至六级残疾军人医疗费用报销</w:t>
            </w:r>
            <w:r>
              <w:rPr>
                <w:rFonts w:ascii="仿宋_GB2312" w:eastAsia="宋体" w:cs="仿宋_GB2312" w:hint="eastAsia"/>
                <w:color w:val="000000"/>
                <w:kern w:val="0"/>
                <w:szCs w:val="21"/>
              </w:rPr>
              <w:t>,</w:t>
            </w:r>
            <w:r>
              <w:rPr>
                <w:rFonts w:ascii="仿宋_GB2312" w:eastAsia="宋体" w:cs="仿宋_GB2312" w:hint="eastAsia"/>
                <w:color w:val="000000"/>
                <w:kern w:val="0"/>
                <w:szCs w:val="21"/>
              </w:rPr>
              <w:t>低保、低收入、特困对象信息查询</w:t>
            </w:r>
            <w:r>
              <w:rPr>
                <w:rFonts w:ascii="仿宋_GB2312" w:eastAsia="宋体" w:cs="仿宋_GB2312" w:hint="eastAsia"/>
                <w:color w:val="000000"/>
                <w:kern w:val="0"/>
                <w:szCs w:val="21"/>
              </w:rPr>
              <w:t>,</w:t>
            </w:r>
            <w:r>
              <w:rPr>
                <w:rFonts w:ascii="仿宋_GB2312" w:eastAsia="宋体" w:cs="仿宋_GB2312" w:hint="eastAsia"/>
                <w:color w:val="000000"/>
                <w:kern w:val="0"/>
                <w:szCs w:val="21"/>
              </w:rPr>
              <w:t>享受国家抚恤补助的优抚对象信息查询等相关事项线上“一网通办”</w:t>
            </w:r>
            <w:r>
              <w:rPr>
                <w:rFonts w:ascii="仿宋_GB2312" w:eastAsia="宋体" w:cs="仿宋_GB2312" w:hint="eastAsia"/>
                <w:color w:val="000000"/>
                <w:kern w:val="0"/>
                <w:szCs w:val="21"/>
              </w:rPr>
              <w:t>,</w:t>
            </w:r>
            <w:r>
              <w:rPr>
                <w:rFonts w:ascii="仿宋_GB2312" w:eastAsia="宋体" w:cs="仿宋_GB2312" w:hint="eastAsia"/>
                <w:color w:val="000000"/>
                <w:kern w:val="0"/>
                <w:szCs w:val="21"/>
              </w:rPr>
              <w:t>线下“一门办理”。</w:t>
            </w:r>
          </w:p>
        </w:tc>
        <w:tc>
          <w:tcPr>
            <w:tcW w:w="1565" w:type="dxa"/>
            <w:tcBorders>
              <w:tl2br w:val="nil"/>
              <w:tr2bl w:val="nil"/>
            </w:tcBorders>
            <w:vAlign w:val="center"/>
          </w:tcPr>
          <w:p w:rsidR="00940EF0" w:rsidRDefault="005754B3">
            <w:pPr>
              <w:widowControl/>
              <w:spacing w:line="240" w:lineRule="auto"/>
              <w:jc w:val="center"/>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区医保局</w:t>
            </w:r>
          </w:p>
        </w:tc>
        <w:tc>
          <w:tcPr>
            <w:tcW w:w="3177" w:type="dxa"/>
            <w:tcBorders>
              <w:tl2br w:val="nil"/>
              <w:tr2bl w:val="nil"/>
            </w:tcBorders>
            <w:vAlign w:val="center"/>
          </w:tcPr>
          <w:p w:rsidR="00940EF0" w:rsidRDefault="005754B3">
            <w:pPr>
              <w:widowControl/>
              <w:spacing w:line="240" w:lineRule="auto"/>
              <w:jc w:val="center"/>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区卫生健康局、区财政局、区民政局、区大数据局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w:t>
            </w:r>
          </w:p>
        </w:tc>
      </w:tr>
      <w:tr w:rsidR="00940EF0">
        <w:trPr>
          <w:gridAfter w:val="1"/>
          <w:wAfter w:w="9" w:type="dxa"/>
          <w:trHeight w:val="145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148</w:t>
            </w:r>
          </w:p>
        </w:tc>
        <w:tc>
          <w:tcPr>
            <w:tcW w:w="2408" w:type="dxa"/>
            <w:tcBorders>
              <w:tl2br w:val="nil"/>
              <w:tr2bl w:val="nil"/>
            </w:tcBorders>
            <w:vAlign w:val="center"/>
          </w:tcPr>
          <w:p w:rsidR="00940EF0" w:rsidRDefault="005754B3">
            <w:pPr>
              <w:widowControl/>
              <w:spacing w:line="240" w:lineRule="auto"/>
              <w:jc w:val="center"/>
              <w:textAlignment w:val="top"/>
              <w:rPr>
                <w:rFonts w:ascii="仿宋_GB2312" w:eastAsia="宋体" w:cs="仿宋_GB2312"/>
                <w:color w:val="000000"/>
                <w:kern w:val="0"/>
                <w:szCs w:val="21"/>
              </w:rPr>
            </w:pPr>
            <w:r>
              <w:rPr>
                <w:rFonts w:ascii="仿宋_GB2312" w:eastAsia="宋体" w:cs="仿宋_GB2312" w:hint="eastAsia"/>
                <w:color w:val="000000"/>
                <w:kern w:val="0"/>
                <w:szCs w:val="21"/>
              </w:rPr>
              <w:t>推动身故“一件事”</w:t>
            </w:r>
          </w:p>
          <w:p w:rsidR="00940EF0" w:rsidRDefault="005754B3">
            <w:pPr>
              <w:widowControl/>
              <w:spacing w:line="240" w:lineRule="auto"/>
              <w:jc w:val="center"/>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集成服务</w:t>
            </w:r>
          </w:p>
        </w:tc>
        <w:tc>
          <w:tcPr>
            <w:tcW w:w="5010" w:type="dxa"/>
            <w:gridSpan w:val="2"/>
            <w:tcBorders>
              <w:tl2br w:val="nil"/>
              <w:tr2bl w:val="nil"/>
            </w:tcBorders>
            <w:vAlign w:val="center"/>
          </w:tcPr>
          <w:p w:rsidR="00940EF0" w:rsidRDefault="005754B3">
            <w:pPr>
              <w:widowControl/>
              <w:spacing w:line="240" w:lineRule="auto"/>
              <w:jc w:val="left"/>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建立“身故人员主题库”</w:t>
            </w:r>
            <w:r>
              <w:rPr>
                <w:rFonts w:ascii="仿宋_GB2312" w:eastAsia="宋体" w:cs="仿宋_GB2312" w:hint="eastAsia"/>
                <w:color w:val="000000"/>
                <w:kern w:val="0"/>
                <w:szCs w:val="21"/>
              </w:rPr>
              <w:t>,</w:t>
            </w:r>
            <w:r>
              <w:rPr>
                <w:rFonts w:ascii="仿宋_GB2312" w:eastAsia="宋体" w:cs="仿宋_GB2312" w:hint="eastAsia"/>
                <w:color w:val="000000"/>
                <w:kern w:val="0"/>
                <w:szCs w:val="21"/>
              </w:rPr>
              <w:t>取消开具《居民死亡殡葬证》</w:t>
            </w:r>
            <w:r>
              <w:rPr>
                <w:rFonts w:ascii="仿宋_GB2312" w:eastAsia="宋体" w:cs="仿宋_GB2312" w:hint="eastAsia"/>
                <w:color w:val="000000"/>
                <w:kern w:val="0"/>
                <w:szCs w:val="21"/>
              </w:rPr>
              <w:t>,</w:t>
            </w:r>
            <w:r>
              <w:rPr>
                <w:rFonts w:ascii="仿宋_GB2312" w:eastAsia="宋体" w:cs="仿宋_GB2312" w:hint="eastAsia"/>
                <w:color w:val="000000"/>
                <w:kern w:val="0"/>
                <w:szCs w:val="21"/>
              </w:rPr>
              <w:t>通过“身故人员主题库”核验死亡证明</w:t>
            </w:r>
            <w:r>
              <w:rPr>
                <w:rFonts w:ascii="仿宋_GB2312" w:eastAsia="宋体" w:cs="仿宋_GB2312" w:hint="eastAsia"/>
                <w:color w:val="000000"/>
                <w:kern w:val="0"/>
                <w:szCs w:val="21"/>
              </w:rPr>
              <w:t>,</w:t>
            </w:r>
            <w:r>
              <w:rPr>
                <w:rFonts w:ascii="仿宋_GB2312" w:eastAsia="宋体" w:cs="仿宋_GB2312" w:hint="eastAsia"/>
                <w:color w:val="000000"/>
                <w:kern w:val="0"/>
                <w:szCs w:val="21"/>
              </w:rPr>
              <w:t>实现身故人员本市户籍、身份类证件自动注销</w:t>
            </w:r>
            <w:r>
              <w:rPr>
                <w:rFonts w:ascii="仿宋_GB2312" w:eastAsia="宋体" w:cs="仿宋_GB2312" w:hint="eastAsia"/>
                <w:color w:val="000000"/>
                <w:kern w:val="0"/>
                <w:szCs w:val="21"/>
              </w:rPr>
              <w:t>,</w:t>
            </w:r>
            <w:r>
              <w:rPr>
                <w:rFonts w:ascii="仿宋_GB2312" w:eastAsia="宋体" w:cs="仿宋_GB2312" w:hint="eastAsia"/>
                <w:color w:val="000000"/>
                <w:kern w:val="0"/>
                <w:szCs w:val="21"/>
              </w:rPr>
              <w:t>社保、医保账户自动封存</w:t>
            </w:r>
            <w:r>
              <w:rPr>
                <w:rFonts w:ascii="仿宋_GB2312" w:eastAsia="宋体" w:cs="仿宋_GB2312" w:hint="eastAsia"/>
                <w:color w:val="000000"/>
                <w:kern w:val="0"/>
                <w:szCs w:val="21"/>
              </w:rPr>
              <w:t>,</w:t>
            </w:r>
            <w:r>
              <w:rPr>
                <w:rFonts w:ascii="仿宋_GB2312" w:eastAsia="宋体" w:cs="仿宋_GB2312" w:hint="eastAsia"/>
                <w:color w:val="000000"/>
                <w:kern w:val="0"/>
                <w:szCs w:val="21"/>
              </w:rPr>
              <w:t>以及在线办理身故人员医保、社保账户清算等多项功能</w:t>
            </w:r>
            <w:r>
              <w:rPr>
                <w:rFonts w:ascii="仿宋_GB2312" w:eastAsia="宋体" w:cs="仿宋_GB2312" w:hint="eastAsia"/>
                <w:color w:val="000000"/>
                <w:kern w:val="0"/>
                <w:szCs w:val="21"/>
              </w:rPr>
              <w:t>,</w:t>
            </w:r>
            <w:r>
              <w:rPr>
                <w:rFonts w:ascii="仿宋_GB2312" w:eastAsia="宋体" w:cs="仿宋_GB2312" w:hint="eastAsia"/>
                <w:color w:val="000000"/>
                <w:kern w:val="0"/>
                <w:szCs w:val="21"/>
              </w:rPr>
              <w:t>线上“一网通办”</w:t>
            </w:r>
            <w:r>
              <w:rPr>
                <w:rFonts w:ascii="仿宋_GB2312" w:eastAsia="宋体" w:cs="仿宋_GB2312" w:hint="eastAsia"/>
                <w:color w:val="000000"/>
                <w:kern w:val="0"/>
                <w:szCs w:val="21"/>
              </w:rPr>
              <w:t>,</w:t>
            </w:r>
            <w:r>
              <w:rPr>
                <w:rFonts w:ascii="仿宋_GB2312" w:eastAsia="宋体" w:cs="仿宋_GB2312" w:hint="eastAsia"/>
                <w:color w:val="000000"/>
                <w:kern w:val="0"/>
                <w:szCs w:val="21"/>
              </w:rPr>
              <w:t>线下“一门办理”。</w:t>
            </w:r>
          </w:p>
        </w:tc>
        <w:tc>
          <w:tcPr>
            <w:tcW w:w="1565" w:type="dxa"/>
            <w:tcBorders>
              <w:tl2br w:val="nil"/>
              <w:tr2bl w:val="nil"/>
            </w:tcBorders>
            <w:vAlign w:val="center"/>
          </w:tcPr>
          <w:p w:rsidR="00940EF0" w:rsidRDefault="005754B3">
            <w:pPr>
              <w:widowControl/>
              <w:spacing w:line="240" w:lineRule="auto"/>
              <w:jc w:val="center"/>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区公安分局</w:t>
            </w:r>
          </w:p>
        </w:tc>
        <w:tc>
          <w:tcPr>
            <w:tcW w:w="3177" w:type="dxa"/>
            <w:tcBorders>
              <w:tl2br w:val="nil"/>
              <w:tr2bl w:val="nil"/>
            </w:tcBorders>
            <w:vAlign w:val="center"/>
          </w:tcPr>
          <w:p w:rsidR="00940EF0" w:rsidRDefault="005754B3">
            <w:pPr>
              <w:widowControl/>
              <w:spacing w:line="240" w:lineRule="auto"/>
              <w:jc w:val="left"/>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区卫生健康局、区医保局、区民政局、区人力资源社会保障局、区财政局、区大数据局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w:t>
            </w:r>
          </w:p>
        </w:tc>
      </w:tr>
      <w:tr w:rsidR="00940EF0">
        <w:trPr>
          <w:gridAfter w:val="1"/>
          <w:wAfter w:w="9" w:type="dxa"/>
          <w:trHeight w:val="455"/>
          <w:jc w:val="center"/>
        </w:trPr>
        <w:tc>
          <w:tcPr>
            <w:tcW w:w="14215" w:type="dxa"/>
            <w:gridSpan w:val="7"/>
            <w:tcBorders>
              <w:tl2br w:val="nil"/>
              <w:tr2bl w:val="nil"/>
            </w:tcBorders>
            <w:noWrap/>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楷体_GB2312" w:eastAsia="楷体_GB2312" w:cs="楷体_GB2312" w:hint="eastAsia"/>
                <w:color w:val="000000"/>
                <w:kern w:val="0"/>
                <w:szCs w:val="21"/>
              </w:rPr>
              <w:t>（二十三）提升创新创业活跃度</w:t>
            </w:r>
          </w:p>
        </w:tc>
      </w:tr>
      <w:tr w:rsidR="00940EF0">
        <w:trPr>
          <w:gridAfter w:val="1"/>
          <w:wAfter w:w="9" w:type="dxa"/>
          <w:trHeight w:val="1057"/>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lastRenderedPageBreak/>
              <w:t>149</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推进研发平台载体</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建设</w:t>
            </w:r>
          </w:p>
        </w:tc>
        <w:tc>
          <w:tcPr>
            <w:tcW w:w="5010" w:type="dxa"/>
            <w:gridSpan w:val="2"/>
            <w:tcBorders>
              <w:tl2br w:val="nil"/>
              <w:tr2bl w:val="nil"/>
            </w:tcBorders>
            <w:vAlign w:val="center"/>
          </w:tcPr>
          <w:p w:rsidR="00940EF0" w:rsidRDefault="005754B3">
            <w:pPr>
              <w:widowControl/>
              <w:spacing w:line="240" w:lineRule="auto"/>
              <w:jc w:val="left"/>
              <w:textAlignment w:val="top"/>
              <w:rPr>
                <w:rFonts w:ascii="仿宋_GB2312" w:eastAsia="仿宋_GB2312" w:cs="仿宋_GB2312"/>
                <w:color w:val="000000"/>
                <w:kern w:val="0"/>
                <w:szCs w:val="21"/>
              </w:rPr>
            </w:pPr>
            <w:r>
              <w:rPr>
                <w:rFonts w:ascii="仿宋_GB2312" w:eastAsia="宋体" w:cs="仿宋_GB2312" w:hint="eastAsia"/>
                <w:color w:val="000000"/>
                <w:kern w:val="0"/>
                <w:szCs w:val="21"/>
              </w:rPr>
              <w:t>指导新型研发机构认定备案，跟进服务微生态生物医学山东省实验室。</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区科技局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区发展改革局、区工业和信息化局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pacing w:val="-10"/>
                <w:kern w:val="0"/>
                <w:szCs w:val="21"/>
              </w:rPr>
            </w:pPr>
            <w:r>
              <w:rPr>
                <w:rFonts w:ascii="仿宋_GB2312" w:eastAsia="宋体" w:cs="仿宋_GB2312" w:hint="eastAsia"/>
                <w:color w:val="000000"/>
                <w:spacing w:val="-10"/>
                <w:kern w:val="0"/>
                <w:szCs w:val="21"/>
              </w:rPr>
              <w:t>2021</w:t>
            </w:r>
            <w:r>
              <w:rPr>
                <w:rFonts w:ascii="仿宋_GB2312" w:eastAsia="宋体" w:cs="仿宋_GB2312" w:hint="eastAsia"/>
                <w:color w:val="000000"/>
                <w:spacing w:val="-10"/>
                <w:kern w:val="0"/>
                <w:szCs w:val="21"/>
              </w:rPr>
              <w:t>年</w:t>
            </w:r>
            <w:r>
              <w:rPr>
                <w:rFonts w:ascii="仿宋_GB2312" w:eastAsia="宋体" w:cs="仿宋_GB2312" w:hint="eastAsia"/>
                <w:color w:val="000000"/>
                <w:spacing w:val="-10"/>
                <w:kern w:val="0"/>
                <w:szCs w:val="21"/>
              </w:rPr>
              <w:t>12</w:t>
            </w:r>
            <w:r>
              <w:rPr>
                <w:rFonts w:ascii="仿宋_GB2312" w:eastAsia="宋体" w:cs="仿宋_GB2312" w:hint="eastAsia"/>
                <w:color w:val="000000"/>
                <w:spacing w:val="-10"/>
                <w:kern w:val="0"/>
                <w:szCs w:val="21"/>
              </w:rPr>
              <w:t>月底前完成并持续优化提升</w:t>
            </w:r>
          </w:p>
        </w:tc>
      </w:tr>
      <w:tr w:rsidR="00940EF0">
        <w:trPr>
          <w:gridAfter w:val="1"/>
          <w:wAfter w:w="9" w:type="dxa"/>
          <w:trHeight w:val="749"/>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150</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强化科技企业孵化器和众创空间专业化科技服务体系建设</w:t>
            </w:r>
            <w:r>
              <w:rPr>
                <w:rFonts w:ascii="仿宋_GB2312" w:eastAsia="宋体" w:cs="仿宋_GB2312" w:hint="eastAsia"/>
                <w:color w:val="000000"/>
                <w:kern w:val="0"/>
                <w:szCs w:val="21"/>
              </w:rPr>
              <w:t>,</w:t>
            </w:r>
            <w:r>
              <w:rPr>
                <w:rFonts w:ascii="仿宋_GB2312" w:eastAsia="宋体" w:cs="仿宋_GB2312" w:hint="eastAsia"/>
                <w:color w:val="000000"/>
                <w:kern w:val="0"/>
                <w:szCs w:val="21"/>
              </w:rPr>
              <w:t>加大科技型中小企业培育力度。</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区科技局</w:t>
            </w:r>
          </w:p>
        </w:tc>
        <w:tc>
          <w:tcPr>
            <w:tcW w:w="3177" w:type="dxa"/>
            <w:tcBorders>
              <w:tl2br w:val="nil"/>
              <w:tr2bl w:val="nil"/>
            </w:tcBorders>
            <w:vAlign w:val="center"/>
          </w:tcPr>
          <w:p w:rsidR="00940EF0" w:rsidRDefault="005754B3">
            <w:pPr>
              <w:spacing w:line="240" w:lineRule="auto"/>
              <w:jc w:val="left"/>
              <w:rPr>
                <w:rFonts w:ascii="仿宋_GB2312" w:eastAsia="仿宋_GB2312" w:cs="仿宋_GB2312"/>
                <w:color w:val="000000"/>
                <w:szCs w:val="21"/>
              </w:rPr>
            </w:pPr>
            <w:r>
              <w:rPr>
                <w:rFonts w:ascii="仿宋_GB2312" w:eastAsia="宋体" w:cs="仿宋_GB2312" w:hint="eastAsia"/>
                <w:color w:val="000000"/>
                <w:kern w:val="0"/>
                <w:szCs w:val="21"/>
              </w:rPr>
              <w:t>区发展改革局、区工业和信息化局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月底完成并持续优化提升</w:t>
            </w:r>
          </w:p>
        </w:tc>
      </w:tr>
      <w:tr w:rsidR="00940EF0">
        <w:trPr>
          <w:gridAfter w:val="1"/>
          <w:wAfter w:w="9" w:type="dxa"/>
          <w:trHeight w:val="50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151</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健全成果转化服务</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体系</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吸引研发机构或成果转移转化机构在槐荫落户</w:t>
            </w:r>
            <w:r>
              <w:rPr>
                <w:rFonts w:ascii="仿宋_GB2312" w:eastAsia="宋体" w:cs="仿宋_GB2312" w:hint="eastAsia"/>
                <w:color w:val="000000"/>
                <w:kern w:val="0"/>
                <w:szCs w:val="21"/>
              </w:rPr>
              <w:t>1</w:t>
            </w:r>
            <w:r>
              <w:rPr>
                <w:rFonts w:ascii="仿宋_GB2312" w:eastAsia="宋体" w:cs="仿宋_GB2312" w:hint="eastAsia"/>
                <w:color w:val="000000"/>
                <w:kern w:val="0"/>
                <w:szCs w:val="21"/>
              </w:rPr>
              <w:t>家。</w:t>
            </w: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月底前实现技术合同成交额达到</w:t>
            </w:r>
            <w:r>
              <w:rPr>
                <w:rFonts w:ascii="仿宋_GB2312" w:eastAsia="宋体" w:cs="仿宋_GB2312" w:hint="eastAsia"/>
                <w:color w:val="000000"/>
                <w:kern w:val="0"/>
                <w:szCs w:val="21"/>
              </w:rPr>
              <w:t>15</w:t>
            </w:r>
            <w:r>
              <w:rPr>
                <w:rFonts w:ascii="仿宋_GB2312" w:eastAsia="宋体" w:cs="仿宋_GB2312" w:hint="eastAsia"/>
                <w:color w:val="000000"/>
                <w:kern w:val="0"/>
                <w:szCs w:val="21"/>
              </w:rPr>
              <w:t>亿元。</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区科技局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月底完成并持续优化提升</w:t>
            </w:r>
          </w:p>
        </w:tc>
      </w:tr>
      <w:tr w:rsidR="00940EF0">
        <w:trPr>
          <w:gridAfter w:val="1"/>
          <w:wAfter w:w="9" w:type="dxa"/>
          <w:trHeight w:val="9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152</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推动</w:t>
            </w:r>
            <w:r>
              <w:rPr>
                <w:rFonts w:ascii="仿宋_GB2312" w:eastAsia="宋体" w:cs="仿宋_GB2312" w:hint="eastAsia"/>
                <w:color w:val="000000"/>
                <w:kern w:val="0"/>
                <w:szCs w:val="21"/>
              </w:rPr>
              <w:t>5G</w:t>
            </w:r>
            <w:r>
              <w:rPr>
                <w:rFonts w:ascii="仿宋_GB2312" w:eastAsia="宋体" w:cs="仿宋_GB2312" w:hint="eastAsia"/>
                <w:color w:val="000000"/>
                <w:kern w:val="0"/>
                <w:szCs w:val="21"/>
              </w:rPr>
              <w:t>网络深度覆盖</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推进建设</w:t>
            </w:r>
            <w:r>
              <w:rPr>
                <w:rFonts w:ascii="仿宋_GB2312" w:eastAsia="宋体" w:cs="仿宋_GB2312" w:hint="eastAsia"/>
                <w:color w:val="000000"/>
                <w:kern w:val="0"/>
                <w:szCs w:val="21"/>
              </w:rPr>
              <w:t>5G</w:t>
            </w:r>
            <w:r>
              <w:rPr>
                <w:rFonts w:ascii="仿宋_GB2312" w:eastAsia="宋体" w:cs="仿宋_GB2312" w:hint="eastAsia"/>
                <w:color w:val="000000"/>
                <w:kern w:val="0"/>
                <w:szCs w:val="21"/>
              </w:rPr>
              <w:t>基站设施</w:t>
            </w:r>
            <w:r>
              <w:rPr>
                <w:rFonts w:ascii="仿宋_GB2312" w:eastAsia="宋体" w:cs="仿宋_GB2312" w:hint="eastAsia"/>
                <w:color w:val="000000"/>
                <w:kern w:val="0"/>
                <w:szCs w:val="21"/>
              </w:rPr>
              <w:t>,</w:t>
            </w:r>
            <w:r>
              <w:rPr>
                <w:rFonts w:ascii="仿宋_GB2312" w:eastAsia="宋体" w:cs="仿宋_GB2312" w:hint="eastAsia"/>
                <w:color w:val="000000"/>
                <w:kern w:val="0"/>
                <w:szCs w:val="21"/>
              </w:rPr>
              <w:t>丰富应用场景</w:t>
            </w:r>
            <w:r>
              <w:rPr>
                <w:rFonts w:ascii="仿宋_GB2312" w:eastAsia="宋体" w:cs="仿宋_GB2312" w:hint="eastAsia"/>
                <w:color w:val="000000"/>
                <w:kern w:val="0"/>
                <w:szCs w:val="21"/>
              </w:rPr>
              <w:t>,</w:t>
            </w:r>
            <w:r>
              <w:rPr>
                <w:rFonts w:ascii="仿宋_GB2312" w:eastAsia="宋体" w:cs="仿宋_GB2312" w:hint="eastAsia"/>
                <w:color w:val="000000"/>
                <w:kern w:val="0"/>
                <w:szCs w:val="21"/>
              </w:rPr>
              <w:t>助推</w:t>
            </w:r>
            <w:r>
              <w:rPr>
                <w:rFonts w:ascii="仿宋_GB2312" w:eastAsia="宋体" w:cs="仿宋_GB2312" w:hint="eastAsia"/>
                <w:color w:val="000000"/>
                <w:kern w:val="0"/>
                <w:szCs w:val="21"/>
              </w:rPr>
              <w:t>5G</w:t>
            </w:r>
            <w:r>
              <w:rPr>
                <w:rFonts w:ascii="仿宋_GB2312" w:eastAsia="宋体" w:cs="仿宋_GB2312" w:hint="eastAsia"/>
                <w:color w:val="000000"/>
                <w:kern w:val="0"/>
                <w:szCs w:val="21"/>
              </w:rPr>
              <w:t>网络在全区深度覆盖和广泛应用。</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区工业和信息化局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524"/>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（二十四）打造人才服务新高地</w:t>
            </w:r>
          </w:p>
        </w:tc>
      </w:tr>
      <w:tr w:rsidR="00940EF0">
        <w:trPr>
          <w:gridAfter w:val="1"/>
          <w:wAfter w:w="9" w:type="dxa"/>
          <w:trHeight w:val="62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153</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优化高层次人才服务</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优化海外留学人才创业环境</w:t>
            </w:r>
            <w:r>
              <w:rPr>
                <w:rFonts w:ascii="仿宋_GB2312" w:eastAsia="宋体" w:cs="仿宋_GB2312" w:hint="eastAsia"/>
                <w:color w:val="000000"/>
                <w:kern w:val="0"/>
                <w:szCs w:val="21"/>
              </w:rPr>
              <w:t>,</w:t>
            </w:r>
            <w:r>
              <w:rPr>
                <w:rFonts w:ascii="仿宋_GB2312" w:eastAsia="宋体" w:cs="仿宋_GB2312" w:hint="eastAsia"/>
                <w:color w:val="000000"/>
                <w:kern w:val="0"/>
                <w:szCs w:val="21"/>
              </w:rPr>
              <w:t>拓展海外引才渠道</w:t>
            </w:r>
            <w:r>
              <w:rPr>
                <w:rFonts w:ascii="仿宋_GB2312" w:eastAsia="宋体" w:cs="仿宋_GB2312" w:hint="eastAsia"/>
                <w:color w:val="000000"/>
                <w:kern w:val="0"/>
                <w:szCs w:val="21"/>
              </w:rPr>
              <w:t>,</w:t>
            </w:r>
            <w:r>
              <w:rPr>
                <w:rFonts w:ascii="仿宋_GB2312" w:eastAsia="宋体" w:cs="仿宋_GB2312" w:hint="eastAsia"/>
                <w:color w:val="000000"/>
                <w:kern w:val="0"/>
                <w:szCs w:val="21"/>
              </w:rPr>
              <w:t>着力引进更多留学创业企业和项目落户我区。</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区人力资源社会保障局</w:t>
            </w:r>
          </w:p>
        </w:tc>
        <w:tc>
          <w:tcPr>
            <w:tcW w:w="3177" w:type="dxa"/>
            <w:tcBorders>
              <w:tl2br w:val="nil"/>
              <w:tr2bl w:val="nil"/>
            </w:tcBorders>
            <w:vAlign w:val="center"/>
          </w:tcPr>
          <w:p w:rsidR="00940EF0" w:rsidRDefault="005754B3">
            <w:pPr>
              <w:spacing w:line="240" w:lineRule="auto"/>
              <w:jc w:val="left"/>
              <w:rPr>
                <w:rFonts w:ascii="仿宋_GB2312" w:eastAsia="仿宋_GB2312" w:cs="仿宋_GB2312"/>
                <w:color w:val="000000"/>
                <w:szCs w:val="21"/>
              </w:rPr>
            </w:pPr>
            <w:r>
              <w:rPr>
                <w:rFonts w:ascii="仿宋_GB2312" w:eastAsia="宋体" w:cs="仿宋_GB2312" w:hint="eastAsia"/>
                <w:color w:val="000000"/>
                <w:kern w:val="0"/>
                <w:szCs w:val="21"/>
              </w:rPr>
              <w:t>区政府办公室、区教育和体育局、区公安分局、区卫生健康局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56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154</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深入落实“泉城学者”建设工程</w:t>
            </w:r>
            <w:r>
              <w:rPr>
                <w:rFonts w:ascii="仿宋_GB2312" w:eastAsia="宋体" w:cs="仿宋_GB2312" w:hint="eastAsia"/>
                <w:color w:val="000000"/>
                <w:kern w:val="0"/>
                <w:szCs w:val="21"/>
              </w:rPr>
              <w:t>,</w:t>
            </w:r>
            <w:r>
              <w:rPr>
                <w:rFonts w:ascii="仿宋_GB2312" w:eastAsia="宋体" w:cs="仿宋_GB2312" w:hint="eastAsia"/>
                <w:color w:val="000000"/>
                <w:kern w:val="0"/>
                <w:szCs w:val="21"/>
              </w:rPr>
              <w:t>柔性引进高端人才智力。</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区委组织部</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区人力资源社会保障局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72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155</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完善人才服务专员制度</w:t>
            </w:r>
            <w:r>
              <w:rPr>
                <w:rFonts w:ascii="仿宋_GB2312" w:eastAsia="宋体" w:cs="仿宋_GB2312" w:hint="eastAsia"/>
                <w:color w:val="000000"/>
                <w:kern w:val="0"/>
                <w:szCs w:val="21"/>
              </w:rPr>
              <w:t>,</w:t>
            </w:r>
            <w:r>
              <w:rPr>
                <w:rFonts w:ascii="仿宋_GB2312" w:eastAsia="宋体" w:cs="仿宋_GB2312" w:hint="eastAsia"/>
                <w:color w:val="000000"/>
                <w:kern w:val="0"/>
                <w:szCs w:val="21"/>
              </w:rPr>
              <w:t>优化人才金卡服务</w:t>
            </w:r>
            <w:r>
              <w:rPr>
                <w:rFonts w:ascii="仿宋_GB2312" w:eastAsia="宋体" w:cs="仿宋_GB2312" w:hint="eastAsia"/>
                <w:color w:val="000000"/>
                <w:kern w:val="0"/>
                <w:szCs w:val="21"/>
              </w:rPr>
              <w:t>,</w:t>
            </w:r>
            <w:r>
              <w:rPr>
                <w:rFonts w:ascii="仿宋_GB2312" w:eastAsia="宋体" w:cs="仿宋_GB2312" w:hint="eastAsia"/>
                <w:color w:val="000000"/>
                <w:kern w:val="0"/>
                <w:szCs w:val="21"/>
              </w:rPr>
              <w:t>打造人才服务精准体系。</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区人力资源社会保障局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区教育和体育局、区公安分局、区卫生健康局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72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156</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持续推进就业服务标准化建设</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pacing w:val="-10"/>
                <w:kern w:val="0"/>
                <w:szCs w:val="21"/>
              </w:rPr>
            </w:pPr>
            <w:r>
              <w:rPr>
                <w:rFonts w:ascii="仿宋_GB2312" w:eastAsia="宋体" w:cs="仿宋_GB2312" w:hint="eastAsia"/>
                <w:color w:val="000000"/>
                <w:kern w:val="0"/>
                <w:szCs w:val="21"/>
              </w:rPr>
              <w:t>根据市人社局部署要求，加快推进“一点存档、多点服务”</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推进流动人员人事档案“全程网办”。</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区人力资源社会保障局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72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157</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依托山东省专业技术人员管理服务平台</w:t>
            </w:r>
            <w:r>
              <w:rPr>
                <w:rFonts w:ascii="仿宋_GB2312" w:eastAsia="宋体" w:cs="仿宋_GB2312" w:hint="eastAsia"/>
                <w:color w:val="000000"/>
                <w:kern w:val="0"/>
                <w:szCs w:val="21"/>
              </w:rPr>
              <w:t>,</w:t>
            </w:r>
            <w:r>
              <w:rPr>
                <w:rFonts w:ascii="仿宋_GB2312" w:eastAsia="宋体" w:cs="仿宋_GB2312" w:hint="eastAsia"/>
                <w:color w:val="000000"/>
                <w:kern w:val="0"/>
                <w:szCs w:val="21"/>
              </w:rPr>
              <w:t>实现职称评审环节“全程网办”</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推行电子职称证书</w:t>
            </w:r>
            <w:r>
              <w:rPr>
                <w:rFonts w:ascii="仿宋_GB2312" w:eastAsia="宋体" w:cs="仿宋_GB2312" w:hint="eastAsia"/>
                <w:color w:val="000000"/>
                <w:kern w:val="0"/>
                <w:szCs w:val="21"/>
              </w:rPr>
              <w:t>,</w:t>
            </w:r>
            <w:r>
              <w:rPr>
                <w:rFonts w:ascii="仿宋_GB2312" w:eastAsia="宋体" w:cs="仿宋_GB2312" w:hint="eastAsia"/>
                <w:color w:val="000000"/>
                <w:kern w:val="0"/>
                <w:szCs w:val="21"/>
              </w:rPr>
              <w:t>实现职称证书网上查询</w:t>
            </w:r>
            <w:r>
              <w:rPr>
                <w:rFonts w:ascii="仿宋_GB2312" w:eastAsia="宋体" w:cs="仿宋_GB2312" w:hint="eastAsia"/>
                <w:color w:val="000000"/>
                <w:kern w:val="0"/>
                <w:szCs w:val="21"/>
              </w:rPr>
              <w:t>,</w:t>
            </w:r>
            <w:r>
              <w:rPr>
                <w:rFonts w:ascii="仿宋_GB2312" w:eastAsia="宋体" w:cs="仿宋_GB2312" w:hint="eastAsia"/>
                <w:color w:val="000000"/>
                <w:kern w:val="0"/>
                <w:szCs w:val="21"/>
              </w:rPr>
              <w:t>在省会经济圈实现职称评审结果异地互认。</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区人力资源社会保障局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845"/>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158</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在全区规模以上企业中全面推行技能人才自主评价</w:t>
            </w:r>
            <w:r>
              <w:rPr>
                <w:rFonts w:ascii="仿宋_GB2312" w:eastAsia="宋体" w:cs="仿宋_GB2312" w:hint="eastAsia"/>
                <w:color w:val="000000"/>
                <w:kern w:val="0"/>
                <w:szCs w:val="21"/>
              </w:rPr>
              <w:t>,</w:t>
            </w:r>
            <w:r>
              <w:rPr>
                <w:rFonts w:ascii="仿宋_GB2312" w:eastAsia="宋体" w:cs="仿宋_GB2312" w:hint="eastAsia"/>
                <w:color w:val="000000"/>
                <w:kern w:val="0"/>
                <w:szCs w:val="21"/>
              </w:rPr>
              <w:t>畅通技能人才发展通道。</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区人力资源社会保障局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917"/>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lastRenderedPageBreak/>
              <w:t>159</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强化人才服务保障</w:t>
            </w: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措施</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按照省、市部署要求，推动取消省内应届毕业生纸质报到证，全面推行电子报到证。</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区人力资源社会保障局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区委组织部</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区教育和体育局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46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（二十五）提升基本公共服务群众满意度</w:t>
            </w:r>
          </w:p>
        </w:tc>
      </w:tr>
      <w:tr w:rsidR="00940EF0">
        <w:trPr>
          <w:gridAfter w:val="1"/>
          <w:wAfter w:w="9" w:type="dxa"/>
          <w:trHeight w:val="58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160</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促进文旅体产业提质升级</w:t>
            </w:r>
          </w:p>
        </w:tc>
        <w:tc>
          <w:tcPr>
            <w:tcW w:w="5010" w:type="dxa"/>
            <w:gridSpan w:val="2"/>
            <w:tcBorders>
              <w:tl2br w:val="nil"/>
              <w:tr2bl w:val="nil"/>
            </w:tcBorders>
            <w:vAlign w:val="center"/>
          </w:tcPr>
          <w:p w:rsidR="00940EF0" w:rsidRDefault="005754B3">
            <w:pPr>
              <w:widowControl/>
              <w:spacing w:line="240" w:lineRule="auto"/>
              <w:jc w:val="left"/>
              <w:rPr>
                <w:rFonts w:ascii="仿宋_GB2312" w:eastAsia="仿宋_GB2312" w:cs="仿宋_GB2312"/>
                <w:color w:val="000000"/>
                <w:szCs w:val="21"/>
              </w:rPr>
            </w:pPr>
            <w:r>
              <w:rPr>
                <w:rFonts w:ascii="仿宋_GB2312" w:eastAsia="宋体" w:cs="仿宋_GB2312" w:hint="eastAsia"/>
                <w:color w:val="000000"/>
                <w:kern w:val="0"/>
                <w:szCs w:val="21"/>
              </w:rPr>
              <w:t>继续举办文化和旅游惠民消费活动，集中培育打造一批示范带动效应强的文旅消费集聚区。</w:t>
            </w:r>
          </w:p>
        </w:tc>
        <w:tc>
          <w:tcPr>
            <w:tcW w:w="1565" w:type="dxa"/>
            <w:tcBorders>
              <w:tl2br w:val="nil"/>
              <w:tr2bl w:val="nil"/>
            </w:tcBorders>
            <w:vAlign w:val="center"/>
          </w:tcPr>
          <w:p w:rsidR="00940EF0" w:rsidRDefault="005754B3">
            <w:pPr>
              <w:widowControl/>
              <w:spacing w:line="240" w:lineRule="auto"/>
              <w:jc w:val="center"/>
              <w:rPr>
                <w:rFonts w:ascii="仿宋_GB2312" w:eastAsia="宋体" w:cs="仿宋_GB2312"/>
                <w:color w:val="000000"/>
                <w:kern w:val="0"/>
                <w:szCs w:val="21"/>
              </w:rPr>
            </w:pPr>
            <w:r>
              <w:rPr>
                <w:rFonts w:ascii="仿宋_GB2312" w:eastAsia="宋体" w:cs="仿宋_GB2312" w:hint="eastAsia"/>
                <w:color w:val="000000"/>
                <w:kern w:val="0"/>
                <w:szCs w:val="21"/>
              </w:rPr>
              <w:t>区文化和</w:t>
            </w:r>
          </w:p>
          <w:p w:rsidR="00940EF0" w:rsidRDefault="005754B3">
            <w:pPr>
              <w:widowControl/>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旅游局</w:t>
            </w:r>
          </w:p>
        </w:tc>
        <w:tc>
          <w:tcPr>
            <w:tcW w:w="3177" w:type="dxa"/>
            <w:tcBorders>
              <w:tl2br w:val="nil"/>
              <w:tr2bl w:val="nil"/>
            </w:tcBorders>
            <w:vAlign w:val="center"/>
          </w:tcPr>
          <w:p w:rsidR="00940EF0" w:rsidRDefault="00940EF0">
            <w:pPr>
              <w:widowControl/>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36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161</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rPr>
                <w:rFonts w:ascii="仿宋_GB2312" w:eastAsia="仿宋_GB2312" w:cs="仿宋_GB2312"/>
                <w:color w:val="000000"/>
                <w:szCs w:val="21"/>
              </w:rPr>
            </w:pPr>
            <w:r>
              <w:rPr>
                <w:rFonts w:ascii="仿宋_GB2312" w:eastAsia="宋体" w:cs="仿宋_GB2312" w:hint="eastAsia"/>
                <w:color w:val="000000"/>
                <w:kern w:val="0"/>
                <w:szCs w:val="21"/>
              </w:rPr>
              <w:t>强化省会经济圈文旅一体化协作</w:t>
            </w:r>
            <w:r>
              <w:rPr>
                <w:rFonts w:ascii="仿宋_GB2312" w:eastAsia="宋体" w:cs="仿宋_GB2312" w:hint="eastAsia"/>
                <w:color w:val="000000"/>
                <w:kern w:val="0"/>
                <w:szCs w:val="21"/>
              </w:rPr>
              <w:t>,</w:t>
            </w:r>
            <w:r>
              <w:rPr>
                <w:rFonts w:ascii="仿宋_GB2312" w:eastAsia="宋体" w:cs="仿宋_GB2312" w:hint="eastAsia"/>
                <w:color w:val="000000"/>
                <w:kern w:val="0"/>
                <w:szCs w:val="21"/>
              </w:rPr>
              <w:t>配合开展文化旅游“十个一”工程。</w:t>
            </w:r>
          </w:p>
        </w:tc>
        <w:tc>
          <w:tcPr>
            <w:tcW w:w="1565" w:type="dxa"/>
            <w:tcBorders>
              <w:tl2br w:val="nil"/>
              <w:tr2bl w:val="nil"/>
            </w:tcBorders>
            <w:vAlign w:val="center"/>
          </w:tcPr>
          <w:p w:rsidR="00940EF0" w:rsidRDefault="005754B3">
            <w:pPr>
              <w:widowControl/>
              <w:spacing w:line="240" w:lineRule="auto"/>
              <w:jc w:val="center"/>
              <w:rPr>
                <w:rFonts w:ascii="仿宋_GB2312" w:eastAsia="宋体" w:cs="仿宋_GB2312"/>
                <w:color w:val="000000"/>
                <w:kern w:val="0"/>
                <w:szCs w:val="21"/>
              </w:rPr>
            </w:pPr>
            <w:r>
              <w:rPr>
                <w:rFonts w:ascii="仿宋_GB2312" w:eastAsia="宋体" w:cs="仿宋_GB2312" w:hint="eastAsia"/>
                <w:color w:val="000000"/>
                <w:kern w:val="0"/>
                <w:szCs w:val="21"/>
              </w:rPr>
              <w:t>区文化和</w:t>
            </w:r>
          </w:p>
          <w:p w:rsidR="00940EF0" w:rsidRDefault="005754B3">
            <w:pPr>
              <w:widowControl/>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旅游局</w:t>
            </w:r>
          </w:p>
        </w:tc>
        <w:tc>
          <w:tcPr>
            <w:tcW w:w="3177" w:type="dxa"/>
            <w:tcBorders>
              <w:tl2br w:val="nil"/>
              <w:tr2bl w:val="nil"/>
            </w:tcBorders>
            <w:vAlign w:val="center"/>
          </w:tcPr>
          <w:p w:rsidR="00940EF0" w:rsidRDefault="00940EF0">
            <w:pPr>
              <w:widowControl/>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9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162</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强化教育资源保障</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能力</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落实生均经费政策</w:t>
            </w:r>
            <w:r>
              <w:rPr>
                <w:rFonts w:ascii="仿宋_GB2312" w:eastAsia="宋体" w:cs="仿宋_GB2312" w:hint="eastAsia"/>
                <w:color w:val="000000"/>
                <w:kern w:val="0"/>
                <w:szCs w:val="21"/>
              </w:rPr>
              <w:t>,</w:t>
            </w:r>
            <w:r>
              <w:rPr>
                <w:rFonts w:ascii="仿宋_GB2312" w:eastAsia="宋体" w:cs="仿宋_GB2312" w:hint="eastAsia"/>
                <w:color w:val="000000"/>
                <w:kern w:val="0"/>
                <w:szCs w:val="21"/>
              </w:rPr>
              <w:t>扩大普惠性学前教育资源覆盖面</w:t>
            </w:r>
            <w:r>
              <w:rPr>
                <w:rFonts w:ascii="仿宋_GB2312" w:eastAsia="宋体" w:cs="仿宋_GB2312" w:hint="eastAsia"/>
                <w:color w:val="000000"/>
                <w:kern w:val="0"/>
                <w:szCs w:val="21"/>
              </w:rPr>
              <w:t>,</w:t>
            </w:r>
            <w:r>
              <w:rPr>
                <w:rFonts w:ascii="仿宋_GB2312" w:eastAsia="宋体" w:cs="仿宋_GB2312" w:hint="eastAsia"/>
                <w:color w:val="000000"/>
                <w:kern w:val="0"/>
                <w:szCs w:val="21"/>
              </w:rPr>
              <w:t>全区普惠性幼儿园覆盖率达到</w:t>
            </w:r>
            <w:r>
              <w:rPr>
                <w:rFonts w:ascii="仿宋_GB2312" w:eastAsia="宋体" w:cs="仿宋_GB2312" w:hint="eastAsia"/>
                <w:color w:val="000000"/>
                <w:kern w:val="0"/>
                <w:szCs w:val="21"/>
              </w:rPr>
              <w:t>88%</w:t>
            </w:r>
            <w:r>
              <w:rPr>
                <w:rFonts w:ascii="仿宋_GB2312" w:eastAsia="宋体" w:cs="仿宋_GB2312" w:hint="eastAsia"/>
                <w:color w:val="000000"/>
                <w:kern w:val="0"/>
                <w:szCs w:val="21"/>
              </w:rPr>
              <w:t>以上。</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区教育和</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体育局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736"/>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163</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推进基础教育资源优化配置</w:t>
            </w:r>
            <w:r>
              <w:rPr>
                <w:rFonts w:ascii="仿宋_GB2312" w:eastAsia="宋体" w:cs="仿宋_GB2312" w:hint="eastAsia"/>
                <w:color w:val="000000"/>
                <w:kern w:val="0"/>
                <w:szCs w:val="21"/>
              </w:rPr>
              <w:t>,</w:t>
            </w:r>
            <w:r>
              <w:rPr>
                <w:rFonts w:ascii="仿宋_GB2312" w:eastAsia="宋体" w:cs="仿宋_GB2312" w:hint="eastAsia"/>
                <w:color w:val="000000"/>
                <w:kern w:val="0"/>
                <w:szCs w:val="21"/>
              </w:rPr>
              <w:t>全市开工新建、改扩建中小学校及幼儿园</w:t>
            </w:r>
            <w:r>
              <w:rPr>
                <w:rFonts w:ascii="仿宋_GB2312" w:eastAsia="宋体" w:cs="仿宋_GB2312" w:hint="eastAsia"/>
                <w:color w:val="000000"/>
                <w:kern w:val="0"/>
                <w:szCs w:val="21"/>
              </w:rPr>
              <w:t>23</w:t>
            </w:r>
            <w:r>
              <w:rPr>
                <w:rFonts w:ascii="仿宋_GB2312" w:eastAsia="宋体" w:cs="仿宋_GB2312" w:hint="eastAsia"/>
                <w:color w:val="000000"/>
                <w:kern w:val="0"/>
                <w:szCs w:val="21"/>
              </w:rPr>
              <w:t>所以上。</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区教育和体育局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1781"/>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164</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促进中医药产业全面发展</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开展中医药创新发展先行先试示范区创建；搭建智慧中医诊疗、智慧中药服务平台</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推进“智慧中医药服务”；加强中医药专科和人才队伍建设；积极配合上级做好举办世界中医药科技大会等会议准备活动。</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区卫生健康局</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月底前实现中医药类科技项目立项、名医遴选等</w:t>
            </w:r>
          </w:p>
        </w:tc>
      </w:tr>
      <w:tr w:rsidR="00940EF0">
        <w:trPr>
          <w:gridAfter w:val="1"/>
          <w:wAfter w:w="9" w:type="dxa"/>
          <w:trHeight w:val="91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165</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完善养老服务设施</w:t>
            </w:r>
          </w:p>
        </w:tc>
        <w:tc>
          <w:tcPr>
            <w:tcW w:w="5010" w:type="dxa"/>
            <w:gridSpan w:val="2"/>
            <w:tcBorders>
              <w:tl2br w:val="nil"/>
              <w:tr2bl w:val="nil"/>
            </w:tcBorders>
            <w:vAlign w:val="center"/>
          </w:tcPr>
          <w:p w:rsidR="00940EF0" w:rsidRDefault="005754B3">
            <w:pPr>
              <w:spacing w:line="240" w:lineRule="auto"/>
              <w:rPr>
                <w:rFonts w:ascii="仿宋_GB2312" w:eastAsia="仿宋_GB2312" w:cs="仿宋_GB2312"/>
                <w:color w:val="000000"/>
                <w:szCs w:val="21"/>
              </w:rPr>
            </w:pPr>
            <w:r>
              <w:rPr>
                <w:rFonts w:ascii="仿宋_GB2312" w:eastAsia="宋体" w:cs="仿宋_GB2312" w:hint="eastAsia"/>
                <w:color w:val="000000"/>
                <w:kern w:val="0"/>
                <w:szCs w:val="21"/>
              </w:rPr>
              <w:t>免费为老年人开展“防走失”和“一键呼叫”关爱服务。</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区民政局</w:t>
            </w:r>
          </w:p>
        </w:tc>
        <w:tc>
          <w:tcPr>
            <w:tcW w:w="3177" w:type="dxa"/>
            <w:tcBorders>
              <w:tl2br w:val="nil"/>
              <w:tr2bl w:val="nil"/>
            </w:tcBorders>
            <w:vAlign w:val="center"/>
          </w:tcPr>
          <w:p w:rsidR="00940EF0" w:rsidRDefault="005754B3">
            <w:pPr>
              <w:spacing w:line="240" w:lineRule="auto"/>
              <w:jc w:val="left"/>
              <w:rPr>
                <w:rFonts w:ascii="仿宋_GB2312" w:eastAsia="仿宋_GB2312" w:cs="仿宋_GB2312"/>
                <w:szCs w:val="21"/>
              </w:rPr>
            </w:pPr>
            <w:r>
              <w:rPr>
                <w:rFonts w:ascii="仿宋_GB2312" w:eastAsia="宋体" w:cs="仿宋_GB2312" w:hint="eastAsia"/>
                <w:color w:val="000000"/>
                <w:kern w:val="0"/>
                <w:szCs w:val="21"/>
              </w:rPr>
              <w:t>区卫生健康局、区残联，各街道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600"/>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166</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spacing w:line="240" w:lineRule="auto"/>
              <w:rPr>
                <w:rFonts w:ascii="仿宋_GB2312" w:eastAsia="仿宋_GB2312" w:cs="仿宋_GB2312"/>
                <w:color w:val="000000"/>
                <w:szCs w:val="21"/>
              </w:rPr>
            </w:pPr>
            <w:r>
              <w:rPr>
                <w:rFonts w:ascii="仿宋_GB2312" w:eastAsia="宋体" w:cs="仿宋_GB2312" w:hint="eastAsia"/>
                <w:color w:val="000000"/>
                <w:kern w:val="0"/>
                <w:szCs w:val="21"/>
              </w:rPr>
              <w:t>增设城市社区养老服务设施</w:t>
            </w:r>
            <w:r>
              <w:rPr>
                <w:rFonts w:ascii="仿宋_GB2312" w:eastAsia="宋体" w:cs="仿宋_GB2312" w:hint="eastAsia"/>
                <w:color w:val="000000"/>
                <w:kern w:val="0"/>
                <w:szCs w:val="21"/>
              </w:rPr>
              <w:t>18</w:t>
            </w:r>
            <w:r>
              <w:rPr>
                <w:rFonts w:ascii="仿宋_GB2312" w:eastAsia="宋体" w:cs="仿宋_GB2312" w:hint="eastAsia"/>
                <w:color w:val="000000"/>
                <w:kern w:val="0"/>
                <w:szCs w:val="21"/>
              </w:rPr>
              <w:t>处</w:t>
            </w:r>
            <w:r>
              <w:rPr>
                <w:rFonts w:ascii="仿宋_GB2312" w:eastAsia="宋体" w:cs="仿宋_GB2312" w:hint="eastAsia"/>
                <w:color w:val="000000"/>
                <w:kern w:val="0"/>
                <w:szCs w:val="21"/>
              </w:rPr>
              <w:t>,</w:t>
            </w:r>
            <w:r>
              <w:rPr>
                <w:rFonts w:ascii="仿宋_GB2312" w:eastAsia="宋体" w:cs="仿宋_GB2312" w:hint="eastAsia"/>
                <w:color w:val="000000"/>
                <w:kern w:val="0"/>
                <w:szCs w:val="21"/>
              </w:rPr>
              <w:t>建设农村养老服务设施</w:t>
            </w:r>
            <w:r>
              <w:rPr>
                <w:rFonts w:ascii="仿宋_GB2312" w:eastAsia="宋体" w:cs="仿宋_GB2312" w:hint="eastAsia"/>
                <w:color w:val="000000"/>
                <w:kern w:val="0"/>
                <w:szCs w:val="21"/>
              </w:rPr>
              <w:t>15</w:t>
            </w:r>
            <w:r>
              <w:rPr>
                <w:rFonts w:ascii="仿宋_GB2312" w:eastAsia="宋体" w:cs="仿宋_GB2312" w:hint="eastAsia"/>
                <w:color w:val="000000"/>
                <w:kern w:val="0"/>
                <w:szCs w:val="21"/>
              </w:rPr>
              <w:t>处</w:t>
            </w:r>
            <w:r>
              <w:rPr>
                <w:rFonts w:ascii="仿宋_GB2312" w:eastAsia="宋体" w:cs="仿宋_GB2312" w:hint="eastAsia"/>
                <w:color w:val="000000"/>
                <w:kern w:val="0"/>
                <w:szCs w:val="21"/>
              </w:rPr>
              <w:t>,</w:t>
            </w:r>
            <w:r>
              <w:rPr>
                <w:rFonts w:ascii="仿宋_GB2312" w:eastAsia="宋体" w:cs="仿宋_GB2312" w:hint="eastAsia"/>
                <w:color w:val="000000"/>
                <w:kern w:val="0"/>
                <w:szCs w:val="21"/>
              </w:rPr>
              <w:t>新增老年助餐服务站点</w:t>
            </w:r>
            <w:r>
              <w:rPr>
                <w:rFonts w:ascii="仿宋_GB2312" w:eastAsia="宋体" w:cs="仿宋_GB2312" w:hint="eastAsia"/>
                <w:color w:val="000000"/>
                <w:kern w:val="0"/>
                <w:szCs w:val="21"/>
              </w:rPr>
              <w:t>10</w:t>
            </w:r>
            <w:r>
              <w:rPr>
                <w:rFonts w:ascii="仿宋_GB2312" w:eastAsia="宋体" w:cs="仿宋_GB2312" w:hint="eastAsia"/>
                <w:color w:val="000000"/>
                <w:kern w:val="0"/>
                <w:szCs w:val="21"/>
              </w:rPr>
              <w:t>处以上。</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区民政局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46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（二十六）持续改善生态环境质量</w:t>
            </w:r>
          </w:p>
        </w:tc>
      </w:tr>
      <w:tr w:rsidR="00940EF0">
        <w:trPr>
          <w:gridAfter w:val="1"/>
          <w:wAfter w:w="9" w:type="dxa"/>
          <w:trHeight w:val="1379"/>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lastRenderedPageBreak/>
              <w:t>167</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巩固蓝天、碧水、净土保卫战成果</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持续改善空气质量</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推进挥发性有机物治理攻坚</w:t>
            </w:r>
            <w:r>
              <w:rPr>
                <w:rFonts w:ascii="仿宋_GB2312" w:eastAsia="宋体" w:cs="仿宋_GB2312" w:hint="eastAsia"/>
                <w:color w:val="000000"/>
                <w:kern w:val="0"/>
                <w:szCs w:val="21"/>
              </w:rPr>
              <w:t>,</w:t>
            </w:r>
            <w:r>
              <w:rPr>
                <w:rFonts w:ascii="仿宋_GB2312" w:eastAsia="宋体" w:cs="仿宋_GB2312" w:hint="eastAsia"/>
                <w:color w:val="000000"/>
                <w:kern w:val="0"/>
                <w:szCs w:val="21"/>
              </w:rPr>
              <w:t>巩固行业整治与锅炉综合改造成果</w:t>
            </w:r>
            <w:r>
              <w:rPr>
                <w:rFonts w:ascii="仿宋_GB2312" w:eastAsia="宋体" w:cs="仿宋_GB2312" w:hint="eastAsia"/>
                <w:color w:val="000000"/>
                <w:kern w:val="0"/>
                <w:szCs w:val="21"/>
              </w:rPr>
              <w:t>,</w:t>
            </w:r>
            <w:r>
              <w:rPr>
                <w:rFonts w:ascii="仿宋_GB2312" w:eastAsia="宋体" w:cs="仿宋_GB2312" w:hint="eastAsia"/>
                <w:color w:val="000000"/>
                <w:kern w:val="0"/>
                <w:szCs w:val="21"/>
              </w:rPr>
              <w:t>强化</w:t>
            </w:r>
            <w:r>
              <w:rPr>
                <w:rFonts w:ascii="仿宋_GB2312" w:eastAsia="宋体" w:cs="仿宋_GB2312" w:hint="eastAsia"/>
                <w:color w:val="000000"/>
                <w:kern w:val="0"/>
                <w:szCs w:val="21"/>
              </w:rPr>
              <w:t>PM2.5</w:t>
            </w:r>
            <w:r>
              <w:rPr>
                <w:rFonts w:ascii="仿宋_GB2312" w:eastAsia="宋体" w:cs="仿宋_GB2312" w:hint="eastAsia"/>
                <w:color w:val="000000"/>
                <w:kern w:val="0"/>
                <w:szCs w:val="21"/>
              </w:rPr>
              <w:t>与臭氧协同控制</w:t>
            </w:r>
            <w:r>
              <w:rPr>
                <w:rFonts w:ascii="仿宋_GB2312" w:eastAsia="宋体" w:cs="仿宋_GB2312" w:hint="eastAsia"/>
                <w:color w:val="000000"/>
                <w:kern w:val="0"/>
                <w:szCs w:val="21"/>
              </w:rPr>
              <w:t>,</w:t>
            </w:r>
            <w:r>
              <w:rPr>
                <w:rFonts w:ascii="仿宋_GB2312" w:eastAsia="宋体" w:cs="仿宋_GB2312" w:hint="eastAsia"/>
                <w:color w:val="000000"/>
                <w:kern w:val="0"/>
                <w:szCs w:val="21"/>
              </w:rPr>
              <w:t>扎实推进机动车污染治理</w:t>
            </w:r>
            <w:r>
              <w:rPr>
                <w:rFonts w:ascii="仿宋_GB2312" w:eastAsia="宋体" w:cs="仿宋_GB2312" w:hint="eastAsia"/>
                <w:color w:val="000000"/>
                <w:kern w:val="0"/>
                <w:szCs w:val="21"/>
              </w:rPr>
              <w:t>,</w:t>
            </w:r>
            <w:r>
              <w:rPr>
                <w:rFonts w:ascii="仿宋_GB2312" w:eastAsia="宋体" w:cs="仿宋_GB2312" w:hint="eastAsia"/>
                <w:color w:val="000000"/>
                <w:kern w:val="0"/>
                <w:szCs w:val="21"/>
              </w:rPr>
              <w:t>严格落实建筑工地、道路扬尘管控措施。</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区生态环境</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分局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区水务局、区农业农村局、区发展改革局、区公安分局、区住房城乡建设局、区城管局、区自然资源局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1049"/>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168</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加快污水处理设施建设</w:t>
            </w:r>
            <w:r>
              <w:rPr>
                <w:rFonts w:ascii="仿宋_GB2312" w:eastAsia="宋体" w:cs="仿宋_GB2312" w:hint="eastAsia"/>
                <w:color w:val="000000"/>
                <w:kern w:val="0"/>
                <w:szCs w:val="21"/>
              </w:rPr>
              <w:t>,</w:t>
            </w:r>
            <w:r>
              <w:rPr>
                <w:rFonts w:ascii="仿宋_GB2312" w:eastAsia="宋体" w:cs="仿宋_GB2312" w:hint="eastAsia"/>
                <w:color w:val="000000"/>
                <w:kern w:val="0"/>
                <w:szCs w:val="21"/>
              </w:rPr>
              <w:t>配合上级单位完成国际医学中心污水处理厂建设，开展排污口溯源整治</w:t>
            </w:r>
            <w:r>
              <w:rPr>
                <w:rFonts w:ascii="仿宋_GB2312" w:eastAsia="宋体" w:cs="仿宋_GB2312" w:hint="eastAsia"/>
                <w:color w:val="000000"/>
                <w:kern w:val="0"/>
                <w:szCs w:val="21"/>
              </w:rPr>
              <w:t>,</w:t>
            </w:r>
            <w:r>
              <w:rPr>
                <w:rFonts w:ascii="仿宋_GB2312" w:eastAsia="宋体" w:cs="仿宋_GB2312" w:hint="eastAsia"/>
                <w:color w:val="000000"/>
                <w:kern w:val="0"/>
                <w:szCs w:val="21"/>
              </w:rPr>
              <w:t>继续实施河道有水工程</w:t>
            </w:r>
            <w:r>
              <w:rPr>
                <w:rFonts w:ascii="仿宋_GB2312" w:eastAsia="宋体" w:cs="仿宋_GB2312" w:hint="eastAsia"/>
                <w:color w:val="000000"/>
                <w:kern w:val="0"/>
                <w:szCs w:val="21"/>
              </w:rPr>
              <w:t>,</w:t>
            </w:r>
            <w:r>
              <w:rPr>
                <w:rFonts w:ascii="仿宋_GB2312" w:eastAsia="宋体" w:cs="仿宋_GB2312" w:hint="eastAsia"/>
                <w:color w:val="000000"/>
                <w:kern w:val="0"/>
                <w:szCs w:val="21"/>
              </w:rPr>
              <w:t>巩固建成区黑臭水体治理成效。</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区生态环境</w:t>
            </w: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分局</w:t>
            </w:r>
          </w:p>
        </w:tc>
        <w:tc>
          <w:tcPr>
            <w:tcW w:w="3177" w:type="dxa"/>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区水务局、区农业农村局、区发展改革局、区公安分局、区住房城乡建设局、区自然资源局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772"/>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169</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落实有关耕地保护法律法规，继续保持区域范围内耕地零污染。</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kern w:val="0"/>
                <w:szCs w:val="21"/>
              </w:rPr>
            </w:pPr>
            <w:r>
              <w:rPr>
                <w:rFonts w:ascii="仿宋_GB2312" w:eastAsia="宋体" w:cs="仿宋_GB2312" w:hint="eastAsia"/>
                <w:color w:val="000000"/>
                <w:kern w:val="0"/>
                <w:szCs w:val="21"/>
              </w:rPr>
              <w:t>区生态环境</w:t>
            </w:r>
          </w:p>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分局</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区水务局、区农业农村局</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1067"/>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170</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深入实施生态空间提质增效行动</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推进城区绿化品质提升</w:t>
            </w:r>
            <w:r>
              <w:rPr>
                <w:rFonts w:ascii="仿宋_GB2312" w:eastAsia="宋体" w:cs="仿宋_GB2312" w:hint="eastAsia"/>
                <w:color w:val="000000"/>
                <w:kern w:val="0"/>
                <w:szCs w:val="21"/>
              </w:rPr>
              <w:t>,</w:t>
            </w:r>
            <w:r>
              <w:rPr>
                <w:rFonts w:ascii="仿宋_GB2312" w:eastAsia="宋体" w:cs="仿宋_GB2312" w:hint="eastAsia"/>
                <w:color w:val="000000"/>
                <w:kern w:val="0"/>
                <w:szCs w:val="21"/>
              </w:rPr>
              <w:t>建设提升特色景观道路、街区</w:t>
            </w:r>
            <w:r>
              <w:rPr>
                <w:rFonts w:ascii="仿宋_GB2312" w:eastAsia="宋体" w:cs="仿宋_GB2312" w:hint="eastAsia"/>
                <w:color w:val="000000"/>
                <w:kern w:val="0"/>
                <w:szCs w:val="21"/>
              </w:rPr>
              <w:t>17</w:t>
            </w:r>
            <w:r>
              <w:rPr>
                <w:rFonts w:ascii="仿宋_GB2312" w:eastAsia="宋体" w:cs="仿宋_GB2312" w:hint="eastAsia"/>
                <w:color w:val="000000"/>
                <w:kern w:val="0"/>
                <w:szCs w:val="21"/>
              </w:rPr>
              <w:t>条</w:t>
            </w:r>
            <w:r>
              <w:rPr>
                <w:rFonts w:ascii="仿宋_GB2312" w:eastAsia="宋体" w:cs="仿宋_GB2312" w:hint="eastAsia"/>
                <w:color w:val="000000"/>
                <w:kern w:val="0"/>
                <w:szCs w:val="21"/>
              </w:rPr>
              <w:t>(</w:t>
            </w:r>
            <w:r>
              <w:rPr>
                <w:rFonts w:ascii="仿宋_GB2312" w:eastAsia="宋体" w:cs="仿宋_GB2312" w:hint="eastAsia"/>
                <w:color w:val="000000"/>
                <w:kern w:val="0"/>
                <w:szCs w:val="21"/>
              </w:rPr>
              <w:t>处</w:t>
            </w:r>
            <w:r>
              <w:rPr>
                <w:rFonts w:ascii="仿宋_GB2312" w:eastAsia="宋体" w:cs="仿宋_GB2312" w:hint="eastAsia"/>
                <w:color w:val="000000"/>
                <w:kern w:val="0"/>
                <w:szCs w:val="21"/>
              </w:rPr>
              <w:t>)</w:t>
            </w:r>
            <w:r>
              <w:rPr>
                <w:rFonts w:ascii="仿宋_GB2312" w:eastAsia="宋体" w:cs="仿宋_GB2312" w:hint="eastAsia"/>
                <w:color w:val="000000"/>
                <w:kern w:val="0"/>
                <w:szCs w:val="21"/>
              </w:rPr>
              <w:t>；推进“千园之城”建设</w:t>
            </w:r>
            <w:r>
              <w:rPr>
                <w:rFonts w:ascii="仿宋_GB2312" w:eastAsia="宋体" w:cs="仿宋_GB2312" w:hint="eastAsia"/>
                <w:color w:val="000000"/>
                <w:kern w:val="0"/>
                <w:szCs w:val="21"/>
              </w:rPr>
              <w:t>,</w:t>
            </w:r>
            <w:r>
              <w:rPr>
                <w:rFonts w:ascii="仿宋_GB2312" w:eastAsia="宋体" w:cs="仿宋_GB2312" w:hint="eastAsia"/>
                <w:color w:val="000000"/>
                <w:kern w:val="0"/>
                <w:szCs w:val="21"/>
              </w:rPr>
              <w:t>开工建设各类公园</w:t>
            </w:r>
            <w:r>
              <w:rPr>
                <w:rFonts w:ascii="仿宋_GB2312" w:eastAsia="宋体" w:cs="仿宋_GB2312" w:hint="eastAsia"/>
                <w:color w:val="000000"/>
                <w:kern w:val="0"/>
                <w:szCs w:val="21"/>
              </w:rPr>
              <w:t>8</w:t>
            </w:r>
            <w:r>
              <w:rPr>
                <w:rFonts w:ascii="仿宋_GB2312" w:eastAsia="宋体" w:cs="仿宋_GB2312" w:hint="eastAsia"/>
                <w:color w:val="000000"/>
                <w:kern w:val="0"/>
                <w:szCs w:val="21"/>
              </w:rPr>
              <w:t>个</w:t>
            </w:r>
            <w:r>
              <w:rPr>
                <w:rFonts w:ascii="仿宋_GB2312" w:eastAsia="宋体" w:cs="仿宋_GB2312" w:hint="eastAsia"/>
                <w:color w:val="000000"/>
                <w:kern w:val="0"/>
                <w:szCs w:val="21"/>
              </w:rPr>
              <w:t>,</w:t>
            </w:r>
            <w:r>
              <w:rPr>
                <w:rFonts w:ascii="仿宋_GB2312" w:eastAsia="宋体" w:cs="仿宋_GB2312" w:hint="eastAsia"/>
                <w:color w:val="000000"/>
                <w:kern w:val="0"/>
                <w:szCs w:val="21"/>
              </w:rPr>
              <w:t>实现全区</w:t>
            </w:r>
            <w:r>
              <w:rPr>
                <w:rFonts w:ascii="仿宋_GB2312" w:eastAsia="宋体" w:cs="仿宋_GB2312" w:hint="eastAsia"/>
                <w:color w:val="000000"/>
                <w:kern w:val="0"/>
                <w:szCs w:val="21"/>
              </w:rPr>
              <w:t>500</w:t>
            </w:r>
            <w:r>
              <w:rPr>
                <w:rFonts w:ascii="仿宋_GB2312" w:eastAsia="宋体" w:cs="仿宋_GB2312" w:hint="eastAsia"/>
                <w:color w:val="000000"/>
                <w:kern w:val="0"/>
                <w:szCs w:val="21"/>
              </w:rPr>
              <w:t>平方米以上公园数量</w:t>
            </w:r>
            <w:r>
              <w:rPr>
                <w:rFonts w:ascii="仿宋_GB2312" w:eastAsia="宋体" w:cs="仿宋_GB2312" w:hint="eastAsia"/>
                <w:color w:val="000000"/>
                <w:kern w:val="0"/>
                <w:szCs w:val="21"/>
              </w:rPr>
              <w:t>41</w:t>
            </w:r>
            <w:r>
              <w:rPr>
                <w:rFonts w:ascii="仿宋_GB2312" w:eastAsia="宋体" w:cs="仿宋_GB2312" w:hint="eastAsia"/>
                <w:color w:val="000000"/>
                <w:kern w:val="0"/>
                <w:szCs w:val="21"/>
              </w:rPr>
              <w:t>个。</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区园林绿化服务中心</w:t>
            </w:r>
          </w:p>
        </w:tc>
        <w:tc>
          <w:tcPr>
            <w:tcW w:w="3177" w:type="dxa"/>
            <w:tcBorders>
              <w:tl2br w:val="nil"/>
              <w:tr2bl w:val="nil"/>
            </w:tcBorders>
            <w:vAlign w:val="center"/>
          </w:tcPr>
          <w:p w:rsidR="00940EF0" w:rsidRDefault="00940EF0">
            <w:pPr>
              <w:widowControl/>
              <w:spacing w:line="240" w:lineRule="auto"/>
              <w:jc w:val="center"/>
              <w:textAlignment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460"/>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楷体_GB2312" w:eastAsia="楷体_GB2312" w:cs="楷体_GB2312" w:hint="eastAsia"/>
                <w:color w:val="000000"/>
                <w:kern w:val="0"/>
                <w:szCs w:val="21"/>
              </w:rPr>
              <w:t>（二十七）打造综合立体交通网</w:t>
            </w:r>
          </w:p>
        </w:tc>
      </w:tr>
      <w:tr w:rsidR="00940EF0">
        <w:trPr>
          <w:gridAfter w:val="1"/>
          <w:wAfter w:w="9" w:type="dxa"/>
          <w:trHeight w:val="1822"/>
          <w:jc w:val="center"/>
        </w:trPr>
        <w:tc>
          <w:tcPr>
            <w:tcW w:w="723"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171</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宋体" w:cs="仿宋_GB2312"/>
                <w:color w:val="000000"/>
                <w:szCs w:val="21"/>
              </w:rPr>
            </w:pPr>
            <w:r>
              <w:rPr>
                <w:rFonts w:ascii="仿宋_GB2312" w:eastAsia="宋体" w:cs="仿宋_GB2312" w:hint="eastAsia"/>
                <w:color w:val="000000"/>
                <w:szCs w:val="21"/>
              </w:rPr>
              <w:t>实施交通枢纽</w:t>
            </w:r>
          </w:p>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建设行动</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按照上级单位要求的时间节点，完成济郑高铁槐荫段铁路正线部分三电及管线迁改工作，加快推进济郑高铁槐荫段铁路正线部分建设，根据济郑高铁济南西第二动车所的规划批复，开工建设济南西第二动车所项目，开工建设京台高速新改建项目。</w:t>
            </w:r>
          </w:p>
        </w:tc>
        <w:tc>
          <w:tcPr>
            <w:tcW w:w="1565"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区水务局</w:t>
            </w:r>
          </w:p>
        </w:tc>
        <w:tc>
          <w:tcPr>
            <w:tcW w:w="3177" w:type="dxa"/>
            <w:tcBorders>
              <w:tl2br w:val="nil"/>
              <w:tr2bl w:val="nil"/>
            </w:tcBorders>
            <w:vAlign w:val="center"/>
          </w:tcPr>
          <w:p w:rsidR="00940EF0" w:rsidRDefault="00940EF0">
            <w:pPr>
              <w:spacing w:line="240" w:lineRule="auto"/>
              <w:jc w:val="center"/>
              <w:rPr>
                <w:rFonts w:ascii="仿宋_GB2312" w:eastAsia="仿宋_GB2312" w:cs="仿宋_GB2312"/>
                <w:color w:val="000000"/>
                <w:szCs w:val="21"/>
              </w:rPr>
            </w:pPr>
          </w:p>
        </w:tc>
        <w:tc>
          <w:tcPr>
            <w:tcW w:w="1332" w:type="dxa"/>
            <w:tcBorders>
              <w:tl2br w:val="nil"/>
              <w:tr2bl w:val="nil"/>
            </w:tcBorders>
            <w:tcMar>
              <w:left w:w="6" w:type="dxa"/>
              <w:right w:w="6" w:type="dxa"/>
            </w:tcMar>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w:t>
            </w:r>
          </w:p>
        </w:tc>
      </w:tr>
      <w:tr w:rsidR="00940EF0">
        <w:trPr>
          <w:gridAfter w:val="1"/>
          <w:wAfter w:w="9" w:type="dxa"/>
          <w:trHeight w:val="454"/>
          <w:jc w:val="center"/>
        </w:trPr>
        <w:tc>
          <w:tcPr>
            <w:tcW w:w="14215" w:type="dxa"/>
            <w:gridSpan w:val="7"/>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szCs w:val="21"/>
                <w:lang w:eastAsia="en-US"/>
              </w:rPr>
            </w:pPr>
            <w:r>
              <w:rPr>
                <w:rFonts w:ascii="黑体" w:eastAsia="黑体" w:cs="黑体" w:hint="eastAsia"/>
                <w:color w:val="000000"/>
                <w:kern w:val="0"/>
                <w:szCs w:val="21"/>
              </w:rPr>
              <w:t>七、组织保障</w:t>
            </w:r>
          </w:p>
        </w:tc>
      </w:tr>
      <w:tr w:rsidR="00940EF0">
        <w:trPr>
          <w:gridAfter w:val="1"/>
          <w:wAfter w:w="9" w:type="dxa"/>
          <w:trHeight w:val="1165"/>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172</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全面加强组织领导</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参照省市模式优化完善区委书记、区长任双组长的营商环境工作领导小组，负责统筹推进全区营商环境提升工作。</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区“一次办成”改革优化营商环境工作领导小组</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区直有关部门单位，各街道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1421"/>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lastRenderedPageBreak/>
              <w:t>173</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各部门（单位）、各街道主要负责同志为优化营商环境第一责任人，要加强统筹协调，分管负责同志要靠上抓好落实。</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区“一次办成”改革优化营商环境工作领导小组</w:t>
            </w:r>
          </w:p>
        </w:tc>
        <w:tc>
          <w:tcPr>
            <w:tcW w:w="3177"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区直有关部门单位，各街道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9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174</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区“一次办成”改革优化营商环境工作领导小组负责指挥协调营商环境提升行动各项具体工作，形成齐抓共管的工作合力。</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区“一次办成”改革优化营商环境工作领导小组</w:t>
            </w:r>
          </w:p>
        </w:tc>
        <w:tc>
          <w:tcPr>
            <w:tcW w:w="3177"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区直有关部门单位，各街道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208"/>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175</w:t>
            </w:r>
          </w:p>
        </w:tc>
        <w:tc>
          <w:tcPr>
            <w:tcW w:w="2408"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全面加强组织领导</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区有关部门要主动做好与市有关部门的沟通对接，及时了解掌握上级改革政策导向，争取上级政策支持，为企业、群众查询和掌握政策创造更多便利。</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区“一次办成”改革优化营商环境工作领导小组</w:t>
            </w:r>
          </w:p>
        </w:tc>
        <w:tc>
          <w:tcPr>
            <w:tcW w:w="3177" w:type="dxa"/>
            <w:tcBorders>
              <w:tl2br w:val="nil"/>
              <w:tr2bl w:val="nil"/>
            </w:tcBorders>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区直有关部门单位，各街道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1497"/>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176</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建立长效工作机制</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建立常态化工作协同机制、工作督导机制、信息报送机制、问题整改机制、企业回访机制，强化部门联动，针对涉及多部门的重点改革任务，加强统筹谋划、深化协调合作，共同推进我区营商环境优化提升。</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区“一次办成”改革优化营商环境工作领导小组</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区直有关部门单位，各街道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5</w:t>
            </w:r>
            <w:r>
              <w:rPr>
                <w:rFonts w:ascii="仿宋_GB2312" w:eastAsia="宋体" w:cs="仿宋_GB2312" w:hint="eastAsia"/>
                <w:color w:val="000000"/>
                <w:kern w:val="0"/>
                <w:szCs w:val="21"/>
              </w:rPr>
              <w:t>月底建立完善各项工作机制，长期持续提升</w:t>
            </w:r>
          </w:p>
        </w:tc>
      </w:tr>
      <w:tr w:rsidR="00940EF0">
        <w:trPr>
          <w:gridAfter w:val="1"/>
          <w:wAfter w:w="9" w:type="dxa"/>
          <w:trHeight w:val="96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szCs w:val="21"/>
              </w:rPr>
              <w:t>177</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强化干部作风建设</w:t>
            </w:r>
          </w:p>
        </w:tc>
        <w:tc>
          <w:tcPr>
            <w:tcW w:w="5010" w:type="dxa"/>
            <w:gridSpan w:val="2"/>
            <w:tcBorders>
              <w:tl2br w:val="nil"/>
              <w:tr2bl w:val="nil"/>
            </w:tcBorders>
            <w:vAlign w:val="center"/>
          </w:tcPr>
          <w:p w:rsidR="00940EF0" w:rsidRDefault="005754B3">
            <w:pPr>
              <w:widowControl/>
              <w:spacing w:line="240" w:lineRule="auto"/>
              <w:jc w:val="left"/>
              <w:textAlignment w:val="center"/>
              <w:rPr>
                <w:rFonts w:ascii="仿宋_GB2312" w:eastAsia="仿宋_GB2312" w:cs="仿宋_GB2312"/>
                <w:color w:val="000000"/>
                <w:szCs w:val="21"/>
              </w:rPr>
            </w:pPr>
            <w:r>
              <w:rPr>
                <w:rFonts w:ascii="仿宋_GB2312" w:eastAsia="宋体" w:cs="仿宋_GB2312" w:hint="eastAsia"/>
                <w:color w:val="000000"/>
                <w:kern w:val="0"/>
                <w:szCs w:val="21"/>
              </w:rPr>
              <w:t>坚持“三个区分开来”，坚持严管厚爱结合、激励约束并重，用好容错纠错、澄清保护机制，鼓励干部敢于改革创新、破解体制机制障碍，为大胆闯、大胆试、敢于担当作为、持续为优化营商环境作出贡献的干部撑腰鼓劲。</w:t>
            </w:r>
          </w:p>
        </w:tc>
        <w:tc>
          <w:tcPr>
            <w:tcW w:w="1565"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区“一次办成”改革优化营商环境工作领导小组</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区直有关部门单位，各街道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1041"/>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178</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强化干部作风建设</w:t>
            </w:r>
          </w:p>
        </w:tc>
        <w:tc>
          <w:tcPr>
            <w:tcW w:w="5010" w:type="dxa"/>
            <w:gridSpan w:val="2"/>
            <w:tcBorders>
              <w:tl2br w:val="nil"/>
              <w:tr2bl w:val="nil"/>
            </w:tcBorders>
            <w:vAlign w:val="center"/>
          </w:tcPr>
          <w:p w:rsidR="00940EF0" w:rsidRDefault="005754B3">
            <w:pPr>
              <w:widowControl/>
              <w:adjustRightInd w:val="0"/>
              <w:snapToGrid w:val="0"/>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强化涉企政策落地监督措施，对政策落实不力、推诿敷衍的部门、单位及个人，启动问责机制，加大政策落地督查力度。</w:t>
            </w:r>
          </w:p>
        </w:tc>
        <w:tc>
          <w:tcPr>
            <w:tcW w:w="1565" w:type="dxa"/>
            <w:tcBorders>
              <w:tl2br w:val="nil"/>
              <w:tr2bl w:val="nil"/>
            </w:tcBorders>
            <w:vAlign w:val="center"/>
          </w:tcPr>
          <w:p w:rsidR="00940EF0" w:rsidRDefault="005754B3">
            <w:pPr>
              <w:widowControl/>
              <w:adjustRightInd w:val="0"/>
              <w:snapToGrid w:val="0"/>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区“一次办成”改革优化营商环境工作领导小组</w:t>
            </w:r>
          </w:p>
        </w:tc>
        <w:tc>
          <w:tcPr>
            <w:tcW w:w="3177"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区直有关部门单位，各街道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84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179</w:t>
            </w:r>
          </w:p>
        </w:tc>
        <w:tc>
          <w:tcPr>
            <w:tcW w:w="2408" w:type="dxa"/>
            <w:vMerge w:val="restart"/>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畅通政企沟通渠道</w:t>
            </w:r>
          </w:p>
        </w:tc>
        <w:tc>
          <w:tcPr>
            <w:tcW w:w="5010" w:type="dxa"/>
            <w:gridSpan w:val="2"/>
            <w:tcBorders>
              <w:tl2br w:val="nil"/>
              <w:tr2bl w:val="nil"/>
            </w:tcBorders>
            <w:vAlign w:val="center"/>
          </w:tcPr>
          <w:p w:rsidR="00940EF0" w:rsidRDefault="005754B3">
            <w:pPr>
              <w:widowControl/>
              <w:adjustRightInd w:val="0"/>
              <w:snapToGrid w:val="0"/>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规范重大行政决策程序，完善公共政策制定多方参与机制，明确企业、商会协会等参与政策制定的规范化程序。</w:t>
            </w:r>
          </w:p>
        </w:tc>
        <w:tc>
          <w:tcPr>
            <w:tcW w:w="1565" w:type="dxa"/>
            <w:tcBorders>
              <w:tl2br w:val="nil"/>
              <w:tr2bl w:val="nil"/>
            </w:tcBorders>
            <w:vAlign w:val="center"/>
          </w:tcPr>
          <w:p w:rsidR="00940EF0" w:rsidRDefault="005754B3">
            <w:pPr>
              <w:widowControl/>
              <w:adjustRightInd w:val="0"/>
              <w:snapToGrid w:val="0"/>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区“一次办成”改革优化营商环境工作领导</w:t>
            </w:r>
            <w:r>
              <w:rPr>
                <w:rFonts w:ascii="仿宋_GB2312" w:eastAsia="宋体" w:cs="仿宋_GB2312" w:hint="eastAsia"/>
                <w:color w:val="000000"/>
                <w:kern w:val="0"/>
                <w:szCs w:val="21"/>
              </w:rPr>
              <w:lastRenderedPageBreak/>
              <w:t>小组</w:t>
            </w:r>
          </w:p>
        </w:tc>
        <w:tc>
          <w:tcPr>
            <w:tcW w:w="3177"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lastRenderedPageBreak/>
              <w:t>区直有关部门单位，各街道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84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lastRenderedPageBreak/>
              <w:t>180</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adjustRightInd w:val="0"/>
              <w:snapToGrid w:val="0"/>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强化行业协会商会政企沟通纽带作用，提升行业协会商会服务能力，发挥协调作用，关注企业发展的难点和痛点，畅通企业家提出意见诉求的渠道，及时向有关部门反映企业诉求，有针对性制定政策。</w:t>
            </w:r>
          </w:p>
        </w:tc>
        <w:tc>
          <w:tcPr>
            <w:tcW w:w="1565" w:type="dxa"/>
            <w:tcBorders>
              <w:tl2br w:val="nil"/>
              <w:tr2bl w:val="nil"/>
            </w:tcBorders>
            <w:vAlign w:val="center"/>
          </w:tcPr>
          <w:p w:rsidR="00940EF0" w:rsidRDefault="005754B3">
            <w:pPr>
              <w:widowControl/>
              <w:adjustRightInd w:val="0"/>
              <w:snapToGrid w:val="0"/>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区“一次办成”改革优化营商环境工作领导小组</w:t>
            </w:r>
          </w:p>
        </w:tc>
        <w:tc>
          <w:tcPr>
            <w:tcW w:w="3177" w:type="dxa"/>
            <w:tcBorders>
              <w:tl2br w:val="nil"/>
              <w:tr2bl w:val="nil"/>
            </w:tcBorders>
            <w:noWrap/>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区直有关部门单位，各街道</w:t>
            </w:r>
          </w:p>
        </w:tc>
        <w:tc>
          <w:tcPr>
            <w:tcW w:w="1332" w:type="dxa"/>
            <w:tcBorders>
              <w:tl2br w:val="nil"/>
              <w:tr2bl w:val="nil"/>
            </w:tcBorders>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gridAfter w:val="1"/>
          <w:wAfter w:w="9" w:type="dxa"/>
          <w:trHeight w:val="84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181</w:t>
            </w:r>
          </w:p>
        </w:tc>
        <w:tc>
          <w:tcPr>
            <w:tcW w:w="2408" w:type="dxa"/>
            <w:vMerge/>
            <w:tcBorders>
              <w:tl2br w:val="nil"/>
              <w:tr2bl w:val="nil"/>
            </w:tcBorders>
            <w:vAlign w:val="center"/>
          </w:tcPr>
          <w:p w:rsidR="00940EF0" w:rsidRDefault="00940EF0">
            <w:pPr>
              <w:spacing w:line="240" w:lineRule="auto"/>
              <w:rPr>
                <w:szCs w:val="21"/>
              </w:rPr>
            </w:pPr>
          </w:p>
        </w:tc>
        <w:tc>
          <w:tcPr>
            <w:tcW w:w="5010" w:type="dxa"/>
            <w:gridSpan w:val="2"/>
            <w:tcBorders>
              <w:tl2br w:val="nil"/>
              <w:tr2bl w:val="nil"/>
            </w:tcBorders>
            <w:vAlign w:val="center"/>
          </w:tcPr>
          <w:p w:rsidR="00940EF0" w:rsidRDefault="005754B3">
            <w:pPr>
              <w:widowControl/>
              <w:adjustRightInd w:val="0"/>
              <w:snapToGrid w:val="0"/>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强化多元参与，充分发挥社会监督员、政务服务“体验官”作用，建立常态化信息沟通渠道，定期听取意见建议。</w:t>
            </w:r>
          </w:p>
        </w:tc>
        <w:tc>
          <w:tcPr>
            <w:tcW w:w="1565" w:type="dxa"/>
            <w:tcBorders>
              <w:tl2br w:val="nil"/>
              <w:tr2bl w:val="nil"/>
            </w:tcBorders>
            <w:vAlign w:val="center"/>
          </w:tcPr>
          <w:p w:rsidR="00940EF0" w:rsidRDefault="005754B3">
            <w:pPr>
              <w:widowControl/>
              <w:adjustRightInd w:val="0"/>
              <w:snapToGrid w:val="0"/>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区“一次办成”改革优化营商环境工作领导小组</w:t>
            </w:r>
          </w:p>
        </w:tc>
        <w:tc>
          <w:tcPr>
            <w:tcW w:w="3177" w:type="dxa"/>
            <w:tcBorders>
              <w:tl2br w:val="nil"/>
              <w:tr2bl w:val="nil"/>
            </w:tcBorders>
            <w:noWrap/>
            <w:tcMar>
              <w:left w:w="6" w:type="dxa"/>
              <w:right w:w="6" w:type="dxa"/>
            </w:tcMar>
            <w:vAlign w:val="center"/>
          </w:tcPr>
          <w:p w:rsidR="00940EF0" w:rsidRDefault="005754B3">
            <w:pPr>
              <w:widowControl/>
              <w:spacing w:line="240" w:lineRule="auto"/>
              <w:jc w:val="center"/>
              <w:textAlignment w:val="center"/>
              <w:rPr>
                <w:rFonts w:ascii="仿宋_GB2312" w:eastAsia="仿宋_GB2312" w:cs="仿宋_GB2312"/>
                <w:color w:val="000000"/>
                <w:szCs w:val="21"/>
              </w:rPr>
            </w:pPr>
            <w:r>
              <w:rPr>
                <w:rFonts w:ascii="仿宋_GB2312" w:eastAsia="宋体" w:cs="仿宋_GB2312" w:hint="eastAsia"/>
                <w:color w:val="000000"/>
                <w:kern w:val="0"/>
                <w:szCs w:val="21"/>
              </w:rPr>
              <w:t>区直有关部门单位，各街道</w:t>
            </w:r>
          </w:p>
        </w:tc>
        <w:tc>
          <w:tcPr>
            <w:tcW w:w="1332"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trHeight w:val="84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182</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科学推进考核评价</w:t>
            </w:r>
          </w:p>
        </w:tc>
        <w:tc>
          <w:tcPr>
            <w:tcW w:w="5010" w:type="dxa"/>
            <w:gridSpan w:val="2"/>
            <w:tcBorders>
              <w:tl2br w:val="nil"/>
              <w:tr2bl w:val="nil"/>
            </w:tcBorders>
            <w:vAlign w:val="center"/>
          </w:tcPr>
          <w:p w:rsidR="00940EF0" w:rsidRDefault="005754B3">
            <w:pPr>
              <w:widowControl/>
              <w:adjustRightInd w:val="0"/>
              <w:snapToGrid w:val="0"/>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考评指标体系力求科学合理，以市场主体和社会公众满意度为抓手，以世界银行和中国营商环境评价指标体系要求为标准，以科技手段为支撑，赋能大数据抓取和系统搜集，联动营商环境工作日常考核，狠抓落实，确保落地见效。</w:t>
            </w:r>
          </w:p>
        </w:tc>
        <w:tc>
          <w:tcPr>
            <w:tcW w:w="1565" w:type="dxa"/>
            <w:tcBorders>
              <w:tl2br w:val="nil"/>
              <w:tr2bl w:val="nil"/>
            </w:tcBorders>
            <w:vAlign w:val="center"/>
          </w:tcPr>
          <w:p w:rsidR="00940EF0" w:rsidRDefault="005754B3">
            <w:pPr>
              <w:widowControl/>
              <w:adjustRightInd w:val="0"/>
              <w:snapToGrid w:val="0"/>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区“一次办成”改革优化营商环境工作领导小组</w:t>
            </w:r>
          </w:p>
        </w:tc>
        <w:tc>
          <w:tcPr>
            <w:tcW w:w="3177" w:type="dxa"/>
            <w:tcBorders>
              <w:tl2br w:val="nil"/>
              <w:tr2bl w:val="nil"/>
            </w:tcBorders>
            <w:noWrap/>
            <w:tcMar>
              <w:left w:w="6" w:type="dxa"/>
              <w:right w:w="6" w:type="dxa"/>
            </w:tcMar>
            <w:vAlign w:val="center"/>
          </w:tcPr>
          <w:p w:rsidR="00940EF0" w:rsidRDefault="005754B3">
            <w:pPr>
              <w:spacing w:line="240" w:lineRule="auto"/>
              <w:jc w:val="center"/>
              <w:rPr>
                <w:rFonts w:ascii="仿宋_GB2312" w:eastAsia="仿宋_GB2312" w:cs="仿宋_GB2312"/>
                <w:color w:val="000000"/>
                <w:szCs w:val="21"/>
              </w:rPr>
            </w:pPr>
            <w:r>
              <w:rPr>
                <w:rFonts w:ascii="仿宋_GB2312" w:eastAsia="宋体" w:cs="仿宋_GB2312" w:hint="eastAsia"/>
                <w:color w:val="000000"/>
                <w:kern w:val="0"/>
                <w:szCs w:val="21"/>
              </w:rPr>
              <w:t>区直有关部门单位，各街道</w:t>
            </w:r>
          </w:p>
        </w:tc>
        <w:tc>
          <w:tcPr>
            <w:tcW w:w="1341" w:type="dxa"/>
            <w:gridSpan w:val="2"/>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r w:rsidR="00940EF0">
        <w:trPr>
          <w:trHeight w:val="840"/>
          <w:jc w:val="center"/>
        </w:trPr>
        <w:tc>
          <w:tcPr>
            <w:tcW w:w="723"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183</w:t>
            </w:r>
          </w:p>
        </w:tc>
        <w:tc>
          <w:tcPr>
            <w:tcW w:w="2408" w:type="dxa"/>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全力组织迎接营商环境国评、省评</w:t>
            </w:r>
          </w:p>
        </w:tc>
        <w:tc>
          <w:tcPr>
            <w:tcW w:w="5010" w:type="dxa"/>
            <w:gridSpan w:val="2"/>
            <w:tcBorders>
              <w:tl2br w:val="nil"/>
              <w:tr2bl w:val="nil"/>
            </w:tcBorders>
            <w:vAlign w:val="center"/>
          </w:tcPr>
          <w:p w:rsidR="00940EF0" w:rsidRDefault="005754B3">
            <w:pPr>
              <w:widowControl/>
              <w:adjustRightInd w:val="0"/>
              <w:snapToGrid w:val="0"/>
              <w:spacing w:line="240" w:lineRule="auto"/>
              <w:jc w:val="left"/>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各专班主动对接市级专班，定标准、领任务；树立强健经济“体格”，保障人民就业，服务西兴龙头的大局意识，举全区之力打造市场化、法制化、国际化的优质营商环境，打造槐荫政务服务金字招牌。网格员真正下沉到基层，落实到百姓身边；把企业回访放在平时，时时问，实时帮；企业回访以送政策、询困难为主，杜绝官僚主义，形式主义。</w:t>
            </w:r>
          </w:p>
        </w:tc>
        <w:tc>
          <w:tcPr>
            <w:tcW w:w="1565" w:type="dxa"/>
            <w:tcBorders>
              <w:tl2br w:val="nil"/>
              <w:tr2bl w:val="nil"/>
            </w:tcBorders>
            <w:vAlign w:val="center"/>
          </w:tcPr>
          <w:p w:rsidR="00940EF0" w:rsidRDefault="005754B3">
            <w:pPr>
              <w:widowControl/>
              <w:adjustRightInd w:val="0"/>
              <w:snapToGrid w:val="0"/>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区“一次办成”改革优化营商环境工作领导小组</w:t>
            </w:r>
          </w:p>
        </w:tc>
        <w:tc>
          <w:tcPr>
            <w:tcW w:w="3177" w:type="dxa"/>
            <w:tcBorders>
              <w:tl2br w:val="nil"/>
              <w:tr2bl w:val="nil"/>
            </w:tcBorders>
            <w:noWrap/>
            <w:tcMar>
              <w:left w:w="6" w:type="dxa"/>
              <w:right w:w="6" w:type="dxa"/>
            </w:tcMar>
            <w:vAlign w:val="center"/>
          </w:tcPr>
          <w:p w:rsidR="00940EF0" w:rsidRDefault="00940EF0">
            <w:pPr>
              <w:spacing w:line="240" w:lineRule="auto"/>
              <w:jc w:val="center"/>
              <w:rPr>
                <w:rFonts w:ascii="仿宋_GB2312" w:eastAsia="仿宋_GB2312" w:cs="仿宋_GB2312"/>
                <w:color w:val="000000"/>
                <w:kern w:val="0"/>
                <w:szCs w:val="21"/>
              </w:rPr>
            </w:pPr>
          </w:p>
        </w:tc>
        <w:tc>
          <w:tcPr>
            <w:tcW w:w="1341" w:type="dxa"/>
            <w:gridSpan w:val="2"/>
            <w:tcBorders>
              <w:tl2br w:val="nil"/>
              <w:tr2bl w:val="nil"/>
            </w:tcBorders>
            <w:vAlign w:val="center"/>
          </w:tcPr>
          <w:p w:rsidR="00940EF0" w:rsidRDefault="005754B3">
            <w:pPr>
              <w:widowControl/>
              <w:spacing w:line="240" w:lineRule="auto"/>
              <w:jc w:val="center"/>
              <w:textAlignment w:val="center"/>
              <w:rPr>
                <w:rFonts w:ascii="仿宋_GB2312" w:eastAsia="仿宋_GB2312" w:cs="仿宋_GB2312"/>
                <w:color w:val="000000"/>
                <w:kern w:val="0"/>
                <w:szCs w:val="21"/>
              </w:rPr>
            </w:pPr>
            <w:r>
              <w:rPr>
                <w:rFonts w:ascii="仿宋_GB2312" w:eastAsia="宋体" w:cs="仿宋_GB2312" w:hint="eastAsia"/>
                <w:color w:val="000000"/>
                <w:kern w:val="0"/>
                <w:szCs w:val="21"/>
              </w:rPr>
              <w:t>2021</w:t>
            </w:r>
            <w:r>
              <w:rPr>
                <w:rFonts w:ascii="仿宋_GB2312" w:eastAsia="宋体" w:cs="仿宋_GB2312" w:hint="eastAsia"/>
                <w:color w:val="000000"/>
                <w:kern w:val="0"/>
                <w:szCs w:val="21"/>
              </w:rPr>
              <w:t>年</w:t>
            </w:r>
            <w:r>
              <w:rPr>
                <w:rFonts w:ascii="仿宋_GB2312" w:eastAsia="宋体" w:cs="仿宋_GB2312" w:hint="eastAsia"/>
                <w:color w:val="000000"/>
                <w:kern w:val="0"/>
                <w:szCs w:val="21"/>
              </w:rPr>
              <w:t>12</w:t>
            </w:r>
            <w:r>
              <w:rPr>
                <w:rFonts w:ascii="仿宋_GB2312" w:eastAsia="宋体" w:cs="仿宋_GB2312" w:hint="eastAsia"/>
                <w:color w:val="000000"/>
                <w:kern w:val="0"/>
                <w:szCs w:val="21"/>
              </w:rPr>
              <w:t>月底前</w:t>
            </w:r>
          </w:p>
        </w:tc>
      </w:tr>
    </w:tbl>
    <w:p w:rsidR="00940EF0" w:rsidRDefault="00940EF0">
      <w:pPr>
        <w:spacing w:line="240" w:lineRule="auto"/>
        <w:rPr>
          <w:rFonts w:ascii="仿宋_GB2312" w:eastAsia="宋体"/>
          <w:snapToGrid w:val="0"/>
          <w:kern w:val="0"/>
          <w:szCs w:val="21"/>
        </w:rPr>
      </w:pPr>
    </w:p>
    <w:p w:rsidR="00940EF0" w:rsidRDefault="005754B3">
      <w:pPr>
        <w:pStyle w:val="a0"/>
        <w:ind w:firstLine="480"/>
        <w:jc w:val="right"/>
      </w:pPr>
      <w:r>
        <w:rPr>
          <w:rFonts w:ascii="楷体_GB2312" w:eastAsia="楷体_GB2312" w:hAnsi="楷体_GB2312" w:cs="楷体_GB2312" w:hint="eastAsia"/>
          <w:sz w:val="24"/>
          <w:szCs w:val="24"/>
        </w:rPr>
        <w:t>（2021年7月6日印发）</w:t>
      </w:r>
    </w:p>
    <w:p w:rsidR="00940EF0" w:rsidRDefault="00940EF0" w:rsidP="000D1A4C">
      <w:pPr>
        <w:snapToGrid w:val="0"/>
        <w:spacing w:line="440" w:lineRule="exact"/>
        <w:rPr>
          <w:rFonts w:ascii="宋体" w:hAnsi="宋体" w:cs="宋体" w:hint="eastAsia"/>
          <w:color w:val="000000" w:themeColor="text1"/>
          <w:kern w:val="0"/>
          <w:sz w:val="24"/>
          <w:szCs w:val="24"/>
        </w:rPr>
      </w:pPr>
    </w:p>
    <w:sectPr w:rsidR="00940EF0" w:rsidSect="009417F4">
      <w:headerReference w:type="even" r:id="rId13"/>
      <w:headerReference w:type="default" r:id="rId14"/>
      <w:footerReference w:type="even" r:id="rId15"/>
      <w:footerReference w:type="default" r:id="rId16"/>
      <w:pgSz w:w="16838" w:h="11906" w:orient="landscape"/>
      <w:pgMar w:top="1418" w:right="1871" w:bottom="1418" w:left="1701" w:header="851" w:footer="85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0E5" w:rsidRDefault="001A60E5">
      <w:pPr>
        <w:spacing w:line="240" w:lineRule="auto"/>
      </w:pPr>
      <w:r>
        <w:separator/>
      </w:r>
    </w:p>
  </w:endnote>
  <w:endnote w:type="continuationSeparator" w:id="0">
    <w:p w:rsidR="001A60E5" w:rsidRDefault="001A6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WXXBS">
    <w:altName w:val="宋体"/>
    <w:charset w:val="86"/>
    <w:family w:val="swiss"/>
    <w:pitch w:val="default"/>
    <w:sig w:usb0="00000000" w:usb1="00000000" w:usb2="00000000" w:usb3="00000000" w:csb0="00040000" w:csb1="00000000"/>
  </w:font>
  <w:font w:name="文星仿宋">
    <w:panose1 w:val="0201060900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F0" w:rsidRDefault="005754B3">
    <w:pPr>
      <w:pStyle w:val="a8"/>
      <w:jc w:val="cente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-11430</wp:posOffset>
              </wp:positionV>
              <wp:extent cx="1828800" cy="1828800"/>
              <wp:effectExtent l="0" t="0" r="0" b="0"/>
              <wp:wrapNone/>
              <wp:docPr id="9" name="文本框 1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40EF0" w:rsidRDefault="005754B3">
                          <w:pPr>
                            <w:pStyle w:val="a8"/>
                            <w:jc w:val="center"/>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9417F4">
                            <w:rPr>
                              <w:noProof/>
                              <w:sz w:val="21"/>
                              <w:szCs w:val="21"/>
                            </w:rPr>
                            <w:t>18</w:t>
                          </w:r>
                          <w:r>
                            <w:rPr>
                              <w:rFonts w:hint="eastAsia"/>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58" o:spid="_x0000_s1026" type="#_x0000_t202" style="position:absolute;left:0;text-align:left;margin-left:0;margin-top:-.9pt;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" filled="f" stroked="f">
              <v:textbox style="mso-fit-shape-to-text:t" inset="0,0,0,0">
                <w:txbxContent>
                  <w:p w:rsidR="00940EF0" w:rsidRDefault="005754B3">
                    <w:pPr>
                      <w:pStyle w:val="a8"/>
                      <w:jc w:val="center"/>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9417F4">
                      <w:rPr>
                        <w:noProof/>
                        <w:sz w:val="21"/>
                        <w:szCs w:val="21"/>
                      </w:rPr>
                      <w:t>18</w:t>
                    </w:r>
                    <w:r>
                      <w:rPr>
                        <w:rFonts w:hint="eastAsia"/>
                        <w:sz w:val="21"/>
                        <w:szCs w:val="21"/>
                      </w:rPr>
                      <w:fldChar w:fldCharType="end"/>
                    </w:r>
                  </w:p>
                </w:txbxContent>
              </v:textbox>
              <w10:wrap anchorx="margin"/>
            </v:shape>
          </w:pict>
        </mc:Fallback>
      </mc:AlternateContent>
    </w:r>
  </w:p>
  <w:p w:rsidR="00940EF0" w:rsidRDefault="00940EF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F0" w:rsidRDefault="005754B3">
    <w:pPr>
      <w:pStyle w:val="a8"/>
      <w:jc w:val="center"/>
      <w:rPr>
        <w:sz w:val="24"/>
        <w:szCs w:val="24"/>
      </w:rPr>
    </w:pPr>
    <w:r>
      <w:rPr>
        <w:noProof/>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22860</wp:posOffset>
              </wp:positionV>
              <wp:extent cx="1828800" cy="1828800"/>
              <wp:effectExtent l="0" t="0" r="0" b="0"/>
              <wp:wrapNone/>
              <wp:docPr id="8" name="文本框 1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40EF0" w:rsidRDefault="005754B3">
                          <w:pPr>
                            <w:pStyle w:val="a8"/>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9417F4">
                            <w:rPr>
                              <w:noProof/>
                              <w:sz w:val="21"/>
                              <w:szCs w:val="21"/>
                            </w:rPr>
                            <w:t>17</w:t>
                          </w:r>
                          <w:r>
                            <w:rPr>
                              <w:rFonts w:hint="eastAsia"/>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57" o:spid="_x0000_s1027" type="#_x0000_t202" style="position:absolute;left:0;text-align:left;margin-left:0;margin-top:1.8pt;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" filled="f" stroked="f">
              <v:textbox style="mso-fit-shape-to-text:t" inset="0,0,0,0">
                <w:txbxContent>
                  <w:p w:rsidR="00940EF0" w:rsidRDefault="005754B3">
                    <w:pPr>
                      <w:pStyle w:val="a8"/>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9417F4">
                      <w:rPr>
                        <w:noProof/>
                        <w:sz w:val="21"/>
                        <w:szCs w:val="21"/>
                      </w:rPr>
                      <w:t>17</w:t>
                    </w:r>
                    <w:r>
                      <w:rPr>
                        <w:rFonts w:hint="eastAsia"/>
                        <w:sz w:val="21"/>
                        <w:szCs w:val="21"/>
                      </w:rPr>
                      <w:fldChar w:fldCharType="end"/>
                    </w:r>
                  </w:p>
                </w:txbxContent>
              </v:textbox>
              <w10:wrap anchorx="margin"/>
            </v:shape>
          </w:pict>
        </mc:Fallback>
      </mc:AlternateContent>
    </w:r>
  </w:p>
  <w:p w:rsidR="00940EF0" w:rsidRDefault="00940EF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F0" w:rsidRDefault="005754B3">
    <w:pPr>
      <w:pStyle w:val="a8"/>
      <w:ind w:right="360" w:firstLine="360"/>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40EF0" w:rsidRDefault="005754B3">
                          <w:pPr>
                            <w:pStyle w:val="a8"/>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9417F4">
                            <w:rPr>
                              <w:noProof/>
                              <w:sz w:val="21"/>
                              <w:szCs w:val="21"/>
                            </w:rPr>
                            <w:t>20</w:t>
                          </w:r>
                          <w:r>
                            <w:rPr>
                              <w:rFonts w:hint="eastAsia"/>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72" o:spid="_x0000_s1028"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MgAi6KxAQAASgMAAA4AAAAAAAAAAAAAAAAALgIAAGRycy9lMm9Eb2MueG1sUEsBAi0A&#10;FAAGAAgAAAAhAAxK8O7WAAAABQEAAA8AAAAAAAAAAAAAAAAACwQAAGRycy9kb3ducmV2LnhtbFBL&#10;BQYAAAAABAAEAPMAAAAOBQAAAAA=&#10;" filled="f" stroked="f">
              <v:textbox style="mso-fit-shape-to-text:t" inset="0,0,0,0">
                <w:txbxContent>
                  <w:p w:rsidR="00940EF0" w:rsidRDefault="005754B3">
                    <w:pPr>
                      <w:pStyle w:val="a8"/>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9417F4">
                      <w:rPr>
                        <w:noProof/>
                        <w:sz w:val="21"/>
                        <w:szCs w:val="21"/>
                      </w:rPr>
                      <w:t>20</w:t>
                    </w:r>
                    <w:r>
                      <w:rPr>
                        <w:rFonts w:hint="eastAsia"/>
                        <w:sz w:val="21"/>
                        <w:szCs w:val="21"/>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F0" w:rsidRDefault="005754B3">
    <w:pPr>
      <w:pStyle w:val="a8"/>
      <w:ind w:right="360" w:firstLine="36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40EF0" w:rsidRDefault="005754B3">
                          <w:pPr>
                            <w:pStyle w:val="a8"/>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9417F4">
                            <w:rPr>
                              <w:noProof/>
                              <w:sz w:val="21"/>
                              <w:szCs w:val="21"/>
                            </w:rPr>
                            <w:t>19</w:t>
                          </w:r>
                          <w:r>
                            <w:rPr>
                              <w:rFonts w:hint="eastAsia"/>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71" o:spid="_x0000_s1029"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oQ8OlrMBAABKAwAADgAAAAAAAAAAAAAAAAAuAgAAZHJzL2Uyb0RvYy54bWxQSwEC&#10;LQAUAAYACAAAACEADErw7tYAAAAFAQAADwAAAAAAAAAAAAAAAAANBAAAZHJzL2Rvd25yZXYueG1s&#10;UEsFBgAAAAAEAAQA8wAAABAFAAAAAA==&#10;" filled="f" stroked="f">
              <v:textbox style="mso-fit-shape-to-text:t" inset="0,0,0,0">
                <w:txbxContent>
                  <w:p w:rsidR="00940EF0" w:rsidRDefault="005754B3">
                    <w:pPr>
                      <w:pStyle w:val="a8"/>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9417F4">
                      <w:rPr>
                        <w:noProof/>
                        <w:sz w:val="21"/>
                        <w:szCs w:val="21"/>
                      </w:rPr>
                      <w:t>19</w:t>
                    </w:r>
                    <w:r>
                      <w:rPr>
                        <w:rFonts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0E5" w:rsidRDefault="001A60E5">
      <w:pPr>
        <w:spacing w:line="240" w:lineRule="auto"/>
      </w:pPr>
      <w:r>
        <w:separator/>
      </w:r>
    </w:p>
  </w:footnote>
  <w:footnote w:type="continuationSeparator" w:id="0">
    <w:p w:rsidR="001A60E5" w:rsidRDefault="001A60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F0" w:rsidRPr="000D1A4C" w:rsidRDefault="00940EF0" w:rsidP="000D1A4C">
    <w:pPr>
      <w:pStyle w:val="a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4C" w:rsidRPr="000D1A4C" w:rsidRDefault="000D1A4C" w:rsidP="000D1A4C">
    <w:pPr>
      <w:pStyle w:val="a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F0" w:rsidRPr="000D1A4C" w:rsidRDefault="00940EF0" w:rsidP="000D1A4C">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F0" w:rsidRDefault="00940EF0">
    <w:pPr>
      <w:pStyle w:val="a9"/>
      <w:adjustRightInd w:val="0"/>
      <w:spacing w:line="4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21EF7D"/>
    <w:multiLevelType w:val="singleLevel"/>
    <w:tmpl w:val="A321EF7D"/>
    <w:lvl w:ilvl="0">
      <w:start w:val="1"/>
      <w:numFmt w:val="chineseCounting"/>
      <w:suff w:val="nothing"/>
      <w:lvlText w:val="%1、"/>
      <w:lvlJc w:val="left"/>
      <w:pPr>
        <w:tabs>
          <w:tab w:val="left" w:pos="0"/>
        </w:tabs>
        <w:ind w:left="0" w:firstLine="0"/>
      </w:pPr>
      <w:rPr>
        <w:rFonts w:hint="eastAsia"/>
      </w:rPr>
    </w:lvl>
  </w:abstractNum>
  <w:abstractNum w:abstractNumId="1">
    <w:nsid w:val="23BD3230"/>
    <w:multiLevelType w:val="multilevel"/>
    <w:tmpl w:val="23BD323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lang w:val="en-US"/>
      </w:rPr>
    </w:lvl>
    <w:lvl w:ilvl="3">
      <w:start w:val="1"/>
      <w:numFmt w:val="decimal"/>
      <w:lvlText w:val="%1.%2.%3.%4"/>
      <w:lvlJc w:val="left"/>
      <w:pPr>
        <w:ind w:left="850" w:hanging="708"/>
      </w:pPr>
      <w:rPr>
        <w:rFonts w:hint="eastAsia"/>
      </w:rPr>
    </w:lvl>
    <w:lvl w:ilvl="4">
      <w:start w:val="1"/>
      <w:numFmt w:val="decimal"/>
      <w:pStyle w:val="5"/>
      <w:lvlText w:val="%1.%2.%3.%4.%5"/>
      <w:lvlJc w:val="left"/>
      <w:pPr>
        <w:ind w:left="2551" w:hanging="85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A2"/>
    <w:rsid w:val="00001FE4"/>
    <w:rsid w:val="0000487B"/>
    <w:rsid w:val="000216C8"/>
    <w:rsid w:val="00022173"/>
    <w:rsid w:val="00050D65"/>
    <w:rsid w:val="00062C2A"/>
    <w:rsid w:val="0006492B"/>
    <w:rsid w:val="0006689F"/>
    <w:rsid w:val="000C66FF"/>
    <w:rsid w:val="000D1A4C"/>
    <w:rsid w:val="000D3C06"/>
    <w:rsid w:val="000D3ED0"/>
    <w:rsid w:val="00116098"/>
    <w:rsid w:val="001249AD"/>
    <w:rsid w:val="00124FE7"/>
    <w:rsid w:val="00127D64"/>
    <w:rsid w:val="001433F6"/>
    <w:rsid w:val="001637B8"/>
    <w:rsid w:val="001843BA"/>
    <w:rsid w:val="001A60E5"/>
    <w:rsid w:val="001C3F37"/>
    <w:rsid w:val="001D5CDD"/>
    <w:rsid w:val="001E4C70"/>
    <w:rsid w:val="001F3CAB"/>
    <w:rsid w:val="00212A52"/>
    <w:rsid w:val="00215185"/>
    <w:rsid w:val="0023067A"/>
    <w:rsid w:val="002455D4"/>
    <w:rsid w:val="00282CC6"/>
    <w:rsid w:val="00284F64"/>
    <w:rsid w:val="0029249B"/>
    <w:rsid w:val="002A2CD7"/>
    <w:rsid w:val="00312F93"/>
    <w:rsid w:val="003A1FCE"/>
    <w:rsid w:val="003A77C9"/>
    <w:rsid w:val="003F06F4"/>
    <w:rsid w:val="003F4A54"/>
    <w:rsid w:val="004060CC"/>
    <w:rsid w:val="004533C0"/>
    <w:rsid w:val="00456E06"/>
    <w:rsid w:val="00461C32"/>
    <w:rsid w:val="00465BEF"/>
    <w:rsid w:val="00481739"/>
    <w:rsid w:val="00487BAE"/>
    <w:rsid w:val="00491FB5"/>
    <w:rsid w:val="0049598E"/>
    <w:rsid w:val="004B3409"/>
    <w:rsid w:val="004C0348"/>
    <w:rsid w:val="004C6A88"/>
    <w:rsid w:val="004F1282"/>
    <w:rsid w:val="004F547C"/>
    <w:rsid w:val="004F6DED"/>
    <w:rsid w:val="00500FBD"/>
    <w:rsid w:val="00506103"/>
    <w:rsid w:val="00506803"/>
    <w:rsid w:val="005071A0"/>
    <w:rsid w:val="0054751C"/>
    <w:rsid w:val="00574942"/>
    <w:rsid w:val="005754B3"/>
    <w:rsid w:val="0057786D"/>
    <w:rsid w:val="00594F8F"/>
    <w:rsid w:val="005C28CD"/>
    <w:rsid w:val="005C629B"/>
    <w:rsid w:val="005D52E5"/>
    <w:rsid w:val="005E2D2F"/>
    <w:rsid w:val="00617533"/>
    <w:rsid w:val="00632306"/>
    <w:rsid w:val="00653D55"/>
    <w:rsid w:val="006A63FF"/>
    <w:rsid w:val="006C44E3"/>
    <w:rsid w:val="007225B1"/>
    <w:rsid w:val="0077259B"/>
    <w:rsid w:val="00785296"/>
    <w:rsid w:val="00786CB3"/>
    <w:rsid w:val="00796EF7"/>
    <w:rsid w:val="007C671C"/>
    <w:rsid w:val="007E78E6"/>
    <w:rsid w:val="00881F39"/>
    <w:rsid w:val="0088259E"/>
    <w:rsid w:val="00920FC3"/>
    <w:rsid w:val="00933688"/>
    <w:rsid w:val="00936EEB"/>
    <w:rsid w:val="00937BE8"/>
    <w:rsid w:val="00940EF0"/>
    <w:rsid w:val="009417F4"/>
    <w:rsid w:val="0095724D"/>
    <w:rsid w:val="009654B4"/>
    <w:rsid w:val="009672FA"/>
    <w:rsid w:val="00977235"/>
    <w:rsid w:val="00977603"/>
    <w:rsid w:val="00991D88"/>
    <w:rsid w:val="009D6CC3"/>
    <w:rsid w:val="009E242B"/>
    <w:rsid w:val="009F525F"/>
    <w:rsid w:val="00A03901"/>
    <w:rsid w:val="00A12C83"/>
    <w:rsid w:val="00A24E9F"/>
    <w:rsid w:val="00A27B2A"/>
    <w:rsid w:val="00A762DC"/>
    <w:rsid w:val="00A85C42"/>
    <w:rsid w:val="00A900E2"/>
    <w:rsid w:val="00A928A1"/>
    <w:rsid w:val="00AD027B"/>
    <w:rsid w:val="00AD60E5"/>
    <w:rsid w:val="00B2061C"/>
    <w:rsid w:val="00B65DE4"/>
    <w:rsid w:val="00B74AFA"/>
    <w:rsid w:val="00B94467"/>
    <w:rsid w:val="00BA4381"/>
    <w:rsid w:val="00BB185C"/>
    <w:rsid w:val="00BB5669"/>
    <w:rsid w:val="00BC6EA2"/>
    <w:rsid w:val="00BE7899"/>
    <w:rsid w:val="00BF4EBB"/>
    <w:rsid w:val="00C103EE"/>
    <w:rsid w:val="00C168EE"/>
    <w:rsid w:val="00C866B5"/>
    <w:rsid w:val="00C9119A"/>
    <w:rsid w:val="00CA4A8E"/>
    <w:rsid w:val="00CA6F86"/>
    <w:rsid w:val="00CC3AEE"/>
    <w:rsid w:val="00CD5B0C"/>
    <w:rsid w:val="00D04671"/>
    <w:rsid w:val="00D21F87"/>
    <w:rsid w:val="00D2657A"/>
    <w:rsid w:val="00D66BA6"/>
    <w:rsid w:val="00DF5A9A"/>
    <w:rsid w:val="00E415E0"/>
    <w:rsid w:val="00E6375F"/>
    <w:rsid w:val="00E9411E"/>
    <w:rsid w:val="00ED2D8A"/>
    <w:rsid w:val="00EE0C6F"/>
    <w:rsid w:val="00EF02C5"/>
    <w:rsid w:val="00F057BB"/>
    <w:rsid w:val="00F22E5F"/>
    <w:rsid w:val="00F5783A"/>
    <w:rsid w:val="00F6439D"/>
    <w:rsid w:val="00F7326A"/>
    <w:rsid w:val="00F90861"/>
    <w:rsid w:val="00FB77C3"/>
    <w:rsid w:val="00FD6D74"/>
    <w:rsid w:val="016A4890"/>
    <w:rsid w:val="018E42CA"/>
    <w:rsid w:val="0350172C"/>
    <w:rsid w:val="03A50DCF"/>
    <w:rsid w:val="03D25ACF"/>
    <w:rsid w:val="04441F23"/>
    <w:rsid w:val="04F5156C"/>
    <w:rsid w:val="053B7B7B"/>
    <w:rsid w:val="05984BAE"/>
    <w:rsid w:val="09D60806"/>
    <w:rsid w:val="0BB73523"/>
    <w:rsid w:val="0C260600"/>
    <w:rsid w:val="0CBB7378"/>
    <w:rsid w:val="0CF71CE5"/>
    <w:rsid w:val="0D1E1973"/>
    <w:rsid w:val="0E626EEB"/>
    <w:rsid w:val="0E8B25F2"/>
    <w:rsid w:val="0E9144CA"/>
    <w:rsid w:val="0FCA02AE"/>
    <w:rsid w:val="1040410B"/>
    <w:rsid w:val="11975697"/>
    <w:rsid w:val="11D26D59"/>
    <w:rsid w:val="15742B1F"/>
    <w:rsid w:val="15D74A60"/>
    <w:rsid w:val="18DD3198"/>
    <w:rsid w:val="19B54E85"/>
    <w:rsid w:val="19C955D7"/>
    <w:rsid w:val="19DB4634"/>
    <w:rsid w:val="1A054BC1"/>
    <w:rsid w:val="1BB8348D"/>
    <w:rsid w:val="1CF46A41"/>
    <w:rsid w:val="1E4A2812"/>
    <w:rsid w:val="1E73714A"/>
    <w:rsid w:val="1E796C9D"/>
    <w:rsid w:val="1F554969"/>
    <w:rsid w:val="1F665570"/>
    <w:rsid w:val="1F8D1B17"/>
    <w:rsid w:val="21417B13"/>
    <w:rsid w:val="215D2E1B"/>
    <w:rsid w:val="21B67327"/>
    <w:rsid w:val="22D95BC6"/>
    <w:rsid w:val="24F8741C"/>
    <w:rsid w:val="24FC4ED2"/>
    <w:rsid w:val="25E84C98"/>
    <w:rsid w:val="267D676A"/>
    <w:rsid w:val="271D7AD2"/>
    <w:rsid w:val="279D6453"/>
    <w:rsid w:val="29057EE4"/>
    <w:rsid w:val="2A4A22FD"/>
    <w:rsid w:val="2E3C45ED"/>
    <w:rsid w:val="2F636B67"/>
    <w:rsid w:val="301041C6"/>
    <w:rsid w:val="3060464B"/>
    <w:rsid w:val="34F759A5"/>
    <w:rsid w:val="36435D20"/>
    <w:rsid w:val="387F45C3"/>
    <w:rsid w:val="38B76327"/>
    <w:rsid w:val="38C353F7"/>
    <w:rsid w:val="39604041"/>
    <w:rsid w:val="3C080196"/>
    <w:rsid w:val="3D273ED6"/>
    <w:rsid w:val="3DFE7ED7"/>
    <w:rsid w:val="3EB32C06"/>
    <w:rsid w:val="3F476720"/>
    <w:rsid w:val="4173487A"/>
    <w:rsid w:val="41E24661"/>
    <w:rsid w:val="42E20186"/>
    <w:rsid w:val="42E92512"/>
    <w:rsid w:val="43132F99"/>
    <w:rsid w:val="431C2666"/>
    <w:rsid w:val="439B26E7"/>
    <w:rsid w:val="45AA2C1E"/>
    <w:rsid w:val="465C4210"/>
    <w:rsid w:val="467C5FB4"/>
    <w:rsid w:val="46C5623E"/>
    <w:rsid w:val="47AE578E"/>
    <w:rsid w:val="49E8590A"/>
    <w:rsid w:val="4A530254"/>
    <w:rsid w:val="4AA41BC8"/>
    <w:rsid w:val="4BE0258D"/>
    <w:rsid w:val="4F634260"/>
    <w:rsid w:val="52415609"/>
    <w:rsid w:val="525E4AD3"/>
    <w:rsid w:val="52AB5F82"/>
    <w:rsid w:val="530A0483"/>
    <w:rsid w:val="54195F89"/>
    <w:rsid w:val="542E31BA"/>
    <w:rsid w:val="555204E9"/>
    <w:rsid w:val="570909F6"/>
    <w:rsid w:val="575D067D"/>
    <w:rsid w:val="57B25AD4"/>
    <w:rsid w:val="57EC3FB4"/>
    <w:rsid w:val="5850064A"/>
    <w:rsid w:val="5A0A53F5"/>
    <w:rsid w:val="5A3B3078"/>
    <w:rsid w:val="5B2E691B"/>
    <w:rsid w:val="5D4C6848"/>
    <w:rsid w:val="5EAB5926"/>
    <w:rsid w:val="5F6D2365"/>
    <w:rsid w:val="5F8F55A6"/>
    <w:rsid w:val="5FF16D48"/>
    <w:rsid w:val="607776F0"/>
    <w:rsid w:val="612A3C4A"/>
    <w:rsid w:val="61974DB1"/>
    <w:rsid w:val="61EE041D"/>
    <w:rsid w:val="635579A7"/>
    <w:rsid w:val="637E00C8"/>
    <w:rsid w:val="646C0067"/>
    <w:rsid w:val="66FC09A5"/>
    <w:rsid w:val="6836228F"/>
    <w:rsid w:val="69AD5DFF"/>
    <w:rsid w:val="6A6E1095"/>
    <w:rsid w:val="6AF74A15"/>
    <w:rsid w:val="6B3D3312"/>
    <w:rsid w:val="6BBB3DF3"/>
    <w:rsid w:val="6D771122"/>
    <w:rsid w:val="6DF977E0"/>
    <w:rsid w:val="6E1458DF"/>
    <w:rsid w:val="6E4C658D"/>
    <w:rsid w:val="70A076D3"/>
    <w:rsid w:val="71E01AA4"/>
    <w:rsid w:val="71E861B8"/>
    <w:rsid w:val="727071A3"/>
    <w:rsid w:val="736A46CE"/>
    <w:rsid w:val="737B3E51"/>
    <w:rsid w:val="755A7699"/>
    <w:rsid w:val="756E4B06"/>
    <w:rsid w:val="767A758A"/>
    <w:rsid w:val="77D81D04"/>
    <w:rsid w:val="78B85C15"/>
    <w:rsid w:val="78E744D2"/>
    <w:rsid w:val="796F6C4E"/>
    <w:rsid w:val="79BD322A"/>
    <w:rsid w:val="7A9F514C"/>
    <w:rsid w:val="7AC94A82"/>
    <w:rsid w:val="7BE176A4"/>
    <w:rsid w:val="7C0F43D3"/>
    <w:rsid w:val="7E7A1544"/>
    <w:rsid w:val="7EAE3F5E"/>
    <w:rsid w:val="7F0A1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14D6AAD-EAB4-4224-8347-5E998367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00" w:lineRule="exact"/>
      <w:jc w:val="both"/>
    </w:pPr>
    <w:rPr>
      <w:rFonts w:asciiTheme="minorHAnsi" w:eastAsiaTheme="minorEastAsia" w:hAnsiTheme="minorHAnsi" w:cstheme="minorBidi"/>
      <w:kern w:val="2"/>
      <w:sz w:val="21"/>
      <w:szCs w:val="22"/>
    </w:rPr>
  </w:style>
  <w:style w:type="paragraph" w:styleId="1">
    <w:name w:val="heading 1"/>
    <w:basedOn w:val="a"/>
    <w:next w:val="a"/>
    <w:link w:val="1Char"/>
    <w:pPr>
      <w:keepNext/>
      <w:keepLines/>
      <w:spacing w:line="576" w:lineRule="auto"/>
      <w:outlineLvl w:val="0"/>
    </w:pPr>
    <w:rPr>
      <w:rFonts w:ascii="Calibri" w:eastAsia="宋体" w:hAnsi="Calibri" w:cs="Arial"/>
      <w:b/>
      <w:kern w:val="44"/>
      <w:sz w:val="44"/>
      <w:szCs w:val="24"/>
    </w:rPr>
  </w:style>
  <w:style w:type="paragraph" w:styleId="2">
    <w:name w:val="heading 2"/>
    <w:basedOn w:val="a"/>
    <w:next w:val="a"/>
    <w:link w:val="2Char"/>
    <w:uiPriority w:val="9"/>
    <w:unhideWhenUsed/>
    <w:qFormat/>
    <w:pPr>
      <w:keepNext/>
      <w:keepLines/>
      <w:outlineLvl w:val="1"/>
    </w:pPr>
    <w:rPr>
      <w:rFonts w:ascii="Cambria" w:eastAsia="楷体" w:hAnsi="Cambria" w:cs="Times New Roman"/>
      <w:bCs/>
      <w:szCs w:val="32"/>
    </w:rPr>
  </w:style>
  <w:style w:type="paragraph" w:styleId="5">
    <w:name w:val="heading 5"/>
    <w:basedOn w:val="a"/>
    <w:next w:val="a"/>
    <w:qFormat/>
    <w:pPr>
      <w:keepNext/>
      <w:keepLines/>
      <w:numPr>
        <w:ilvl w:val="4"/>
        <w:numId w:val="1"/>
      </w:numPr>
      <w:ind w:left="851" w:hanging="851"/>
      <w:outlineLvl w:val="4"/>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adjustRightInd w:val="0"/>
      <w:snapToGrid w:val="0"/>
      <w:spacing w:line="560" w:lineRule="exact"/>
      <w:ind w:firstLineChars="200" w:firstLine="200"/>
    </w:pPr>
    <w:rPr>
      <w:rFonts w:ascii="Calibri" w:eastAsia="仿宋_GB2312" w:hAnsi="Calibri" w:cs="Times New Roman"/>
      <w:sz w:val="32"/>
    </w:rPr>
  </w:style>
  <w:style w:type="paragraph" w:styleId="a4">
    <w:name w:val="Document Map"/>
    <w:basedOn w:val="a"/>
    <w:link w:val="Char"/>
    <w:uiPriority w:val="99"/>
    <w:semiHidden/>
    <w:unhideWhenUsed/>
    <w:qFormat/>
    <w:rPr>
      <w:rFonts w:ascii="宋体" w:eastAsia="宋体"/>
      <w:sz w:val="18"/>
      <w:szCs w:val="18"/>
    </w:rPr>
  </w:style>
  <w:style w:type="paragraph" w:styleId="50">
    <w:name w:val="toc 5"/>
    <w:basedOn w:val="a"/>
    <w:next w:val="a"/>
    <w:qFormat/>
    <w:pPr>
      <w:spacing w:line="580" w:lineRule="exact"/>
      <w:ind w:left="1680"/>
    </w:pPr>
  </w:style>
  <w:style w:type="paragraph" w:styleId="a5">
    <w:name w:val="Plain Text"/>
    <w:basedOn w:val="a"/>
    <w:qFormat/>
    <w:rPr>
      <w:rFonts w:ascii="宋体" w:eastAsia="宋体" w:hAnsi="Courier New" w:cs="Times New Roman" w:hint="eastAsia"/>
      <w:szCs w:val="21"/>
    </w:rPr>
  </w:style>
  <w:style w:type="paragraph" w:styleId="a6">
    <w:name w:val="Date"/>
    <w:basedOn w:val="a"/>
    <w:next w:val="a"/>
    <w:link w:val="Char0"/>
    <w:uiPriority w:val="99"/>
    <w:semiHidden/>
    <w:unhideWhenUsed/>
    <w:qFormat/>
    <w:pPr>
      <w:ind w:leftChars="2500" w:left="100"/>
    </w:pPr>
  </w:style>
  <w:style w:type="paragraph" w:styleId="a7">
    <w:name w:val="Balloon Text"/>
    <w:basedOn w:val="a"/>
    <w:link w:val="Char1"/>
    <w:uiPriority w:val="99"/>
    <w:semiHidden/>
    <w:unhideWhenUsed/>
    <w:qFormat/>
    <w:pPr>
      <w:spacing w:line="240" w:lineRule="auto"/>
    </w:pPr>
    <w:rPr>
      <w:sz w:val="18"/>
      <w:szCs w:val="18"/>
    </w:rPr>
  </w:style>
  <w:style w:type="paragraph" w:styleId="a8">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a">
    <w:name w:val="Normal (Web)"/>
    <w:basedOn w:val="a"/>
    <w:qFormat/>
    <w:pPr>
      <w:widowControl/>
      <w:spacing w:before="100" w:beforeAutospacing="1" w:after="100" w:afterAutospacing="1" w:line="240" w:lineRule="auto"/>
      <w:jc w:val="left"/>
    </w:pPr>
    <w:rPr>
      <w:rFonts w:ascii="宋体" w:eastAsia="宋体" w:hAnsi="宋体" w:cs="宋体"/>
      <w:color w:val="000000"/>
      <w:kern w:val="0"/>
      <w:sz w:val="24"/>
    </w:r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uiPriority w:val="22"/>
    <w:qFormat/>
    <w:rPr>
      <w:b/>
      <w:bCs/>
    </w:rPr>
  </w:style>
  <w:style w:type="character" w:styleId="ad">
    <w:name w:val="page number"/>
    <w:basedOn w:val="a1"/>
    <w:qFormat/>
  </w:style>
  <w:style w:type="character" w:customStyle="1" w:styleId="Char3">
    <w:name w:val="页眉 Char"/>
    <w:basedOn w:val="a1"/>
    <w:link w:val="a9"/>
    <w:uiPriority w:val="99"/>
    <w:qFormat/>
    <w:rPr>
      <w:sz w:val="18"/>
      <w:szCs w:val="18"/>
    </w:rPr>
  </w:style>
  <w:style w:type="character" w:customStyle="1" w:styleId="Char2">
    <w:name w:val="页脚 Char"/>
    <w:basedOn w:val="a1"/>
    <w:link w:val="a8"/>
    <w:uiPriority w:val="99"/>
    <w:qFormat/>
    <w:rPr>
      <w:sz w:val="18"/>
      <w:szCs w:val="18"/>
    </w:rPr>
  </w:style>
  <w:style w:type="character" w:customStyle="1" w:styleId="Char1">
    <w:name w:val="批注框文本 Char"/>
    <w:basedOn w:val="a1"/>
    <w:link w:val="a7"/>
    <w:uiPriority w:val="99"/>
    <w:semiHidden/>
    <w:qFormat/>
    <w:rPr>
      <w:sz w:val="18"/>
      <w:szCs w:val="18"/>
    </w:rPr>
  </w:style>
  <w:style w:type="character" w:customStyle="1" w:styleId="Char">
    <w:name w:val="文档结构图 Char"/>
    <w:basedOn w:val="a1"/>
    <w:link w:val="a4"/>
    <w:uiPriority w:val="99"/>
    <w:semiHidden/>
    <w:qFormat/>
    <w:rPr>
      <w:rFonts w:ascii="宋体" w:eastAsia="宋体"/>
      <w:sz w:val="18"/>
      <w:szCs w:val="18"/>
    </w:rPr>
  </w:style>
  <w:style w:type="character" w:customStyle="1" w:styleId="Char0">
    <w:name w:val="日期 Char"/>
    <w:basedOn w:val="a1"/>
    <w:link w:val="a6"/>
    <w:uiPriority w:val="99"/>
    <w:semiHidden/>
    <w:qFormat/>
  </w:style>
  <w:style w:type="character" w:customStyle="1" w:styleId="font61">
    <w:name w:val="font61"/>
    <w:qFormat/>
    <w:rPr>
      <w:rFonts w:ascii="Arial" w:hAnsi="Arial" w:cs="Arial"/>
      <w:color w:val="000000"/>
      <w:sz w:val="19"/>
      <w:szCs w:val="19"/>
      <w:u w:val="none"/>
    </w:rPr>
  </w:style>
  <w:style w:type="character" w:customStyle="1" w:styleId="font41">
    <w:name w:val="font41"/>
    <w:qFormat/>
    <w:rPr>
      <w:rFonts w:ascii="宋体" w:eastAsia="宋体" w:hAnsi="宋体" w:cs="宋体" w:hint="eastAsia"/>
      <w:color w:val="000000"/>
      <w:sz w:val="19"/>
      <w:szCs w:val="19"/>
      <w:u w:val="none"/>
    </w:rPr>
  </w:style>
  <w:style w:type="character" w:customStyle="1" w:styleId="font71">
    <w:name w:val="font71"/>
    <w:qFormat/>
    <w:rPr>
      <w:rFonts w:ascii="Arial" w:hAnsi="Arial" w:cs="Arial" w:hint="default"/>
      <w:color w:val="000000"/>
      <w:sz w:val="19"/>
      <w:szCs w:val="19"/>
      <w:u w:val="none"/>
    </w:rPr>
  </w:style>
  <w:style w:type="character" w:customStyle="1" w:styleId="font31">
    <w:name w:val="font31"/>
    <w:qFormat/>
    <w:rPr>
      <w:rFonts w:ascii="宋体" w:eastAsia="宋体" w:hAnsi="宋体" w:cs="宋体" w:hint="eastAsia"/>
      <w:color w:val="000000"/>
      <w:sz w:val="19"/>
      <w:szCs w:val="19"/>
      <w:u w:val="none"/>
    </w:rPr>
  </w:style>
  <w:style w:type="paragraph" w:customStyle="1" w:styleId="CM9">
    <w:name w:val="CM9"/>
    <w:basedOn w:val="Default"/>
    <w:next w:val="Default"/>
    <w:uiPriority w:val="99"/>
    <w:unhideWhenUsed/>
    <w:qFormat/>
    <w:pPr>
      <w:spacing w:after="603"/>
    </w:pPr>
    <w:rPr>
      <w:rFonts w:hint="default"/>
    </w:rPr>
  </w:style>
  <w:style w:type="paragraph" w:customStyle="1" w:styleId="Default">
    <w:name w:val="Default"/>
    <w:uiPriority w:val="99"/>
    <w:unhideWhenUsed/>
    <w:qFormat/>
    <w:pPr>
      <w:widowControl w:val="0"/>
      <w:autoSpaceDE w:val="0"/>
      <w:autoSpaceDN w:val="0"/>
      <w:adjustRightInd w:val="0"/>
    </w:pPr>
    <w:rPr>
      <w:rFonts w:ascii="WXXBS" w:eastAsia="WXXBS" w:hAnsi="WXXBS" w:hint="eastAsia"/>
      <w:color w:val="000000"/>
      <w:sz w:val="24"/>
    </w:rPr>
  </w:style>
  <w:style w:type="paragraph" w:customStyle="1" w:styleId="CM2">
    <w:name w:val="CM2"/>
    <w:basedOn w:val="Default"/>
    <w:next w:val="Default"/>
    <w:uiPriority w:val="99"/>
    <w:unhideWhenUsed/>
    <w:qFormat/>
    <w:pPr>
      <w:spacing w:line="600" w:lineRule="atLeast"/>
    </w:pPr>
    <w:rPr>
      <w:rFonts w:hint="default"/>
    </w:rPr>
  </w:style>
  <w:style w:type="paragraph" w:customStyle="1" w:styleId="CM3">
    <w:name w:val="CM3"/>
    <w:basedOn w:val="Default"/>
    <w:next w:val="Default"/>
    <w:uiPriority w:val="99"/>
    <w:unhideWhenUsed/>
    <w:qFormat/>
    <w:pPr>
      <w:spacing w:line="600" w:lineRule="atLeast"/>
    </w:pPr>
    <w:rPr>
      <w:rFonts w:hint="default"/>
    </w:rPr>
  </w:style>
  <w:style w:type="paragraph" w:customStyle="1" w:styleId="CM4">
    <w:name w:val="CM4"/>
    <w:basedOn w:val="Default"/>
    <w:next w:val="Default"/>
    <w:uiPriority w:val="99"/>
    <w:unhideWhenUsed/>
    <w:qFormat/>
    <w:pPr>
      <w:spacing w:line="600" w:lineRule="atLeast"/>
    </w:pPr>
    <w:rPr>
      <w:rFonts w:hint="default"/>
    </w:rPr>
  </w:style>
  <w:style w:type="paragraph" w:customStyle="1" w:styleId="CM6">
    <w:name w:val="CM6"/>
    <w:basedOn w:val="Default"/>
    <w:next w:val="Default"/>
    <w:uiPriority w:val="99"/>
    <w:unhideWhenUsed/>
    <w:qFormat/>
    <w:pPr>
      <w:spacing w:line="600" w:lineRule="atLeast"/>
    </w:pPr>
    <w:rPr>
      <w:rFonts w:hint="default"/>
    </w:rPr>
  </w:style>
  <w:style w:type="paragraph" w:customStyle="1" w:styleId="CM8">
    <w:name w:val="CM8"/>
    <w:basedOn w:val="Default"/>
    <w:next w:val="Default"/>
    <w:uiPriority w:val="99"/>
    <w:unhideWhenUsed/>
    <w:qFormat/>
    <w:pPr>
      <w:spacing w:line="600" w:lineRule="atLeast"/>
    </w:pPr>
    <w:rPr>
      <w:rFonts w:hint="default"/>
    </w:rPr>
  </w:style>
  <w:style w:type="paragraph" w:customStyle="1" w:styleId="CM5">
    <w:name w:val="CM5"/>
    <w:basedOn w:val="Default"/>
    <w:next w:val="Default"/>
    <w:uiPriority w:val="99"/>
    <w:unhideWhenUsed/>
    <w:qFormat/>
    <w:pPr>
      <w:spacing w:line="600" w:lineRule="atLeast"/>
    </w:pPr>
    <w:rPr>
      <w:rFonts w:hint="default"/>
    </w:rPr>
  </w:style>
  <w:style w:type="paragraph" w:customStyle="1" w:styleId="CM11">
    <w:name w:val="CM11"/>
    <w:basedOn w:val="Default"/>
    <w:next w:val="Default"/>
    <w:uiPriority w:val="99"/>
    <w:unhideWhenUsed/>
    <w:qFormat/>
    <w:pPr>
      <w:spacing w:after="620"/>
    </w:pPr>
    <w:rPr>
      <w:rFonts w:hint="default"/>
    </w:rPr>
  </w:style>
  <w:style w:type="paragraph" w:customStyle="1" w:styleId="CM7">
    <w:name w:val="CM7"/>
    <w:basedOn w:val="Default"/>
    <w:next w:val="Default"/>
    <w:uiPriority w:val="99"/>
    <w:unhideWhenUsed/>
    <w:qFormat/>
    <w:pPr>
      <w:spacing w:line="626" w:lineRule="atLeast"/>
    </w:pPr>
    <w:rPr>
      <w:rFonts w:hint="default"/>
    </w:rPr>
  </w:style>
  <w:style w:type="paragraph" w:customStyle="1" w:styleId="CM10">
    <w:name w:val="CM10"/>
    <w:basedOn w:val="Default"/>
    <w:next w:val="Default"/>
    <w:uiPriority w:val="99"/>
    <w:unhideWhenUsed/>
    <w:qFormat/>
    <w:pPr>
      <w:spacing w:line="626" w:lineRule="atLeast"/>
    </w:pPr>
    <w:rPr>
      <w:rFonts w:hint="default"/>
    </w:rPr>
  </w:style>
  <w:style w:type="paragraph" w:customStyle="1" w:styleId="p0">
    <w:name w:val="p0"/>
    <w:next w:val="50"/>
    <w:qFormat/>
    <w:pPr>
      <w:spacing w:before="100" w:beforeAutospacing="1" w:after="100" w:afterAutospacing="1"/>
    </w:pPr>
    <w:rPr>
      <w:rFonts w:ascii="宋体" w:eastAsia="仿宋_GB2312" w:hAnsi="宋体" w:cs="宋体"/>
      <w:sz w:val="24"/>
      <w:szCs w:val="24"/>
    </w:rPr>
  </w:style>
  <w:style w:type="character" w:customStyle="1" w:styleId="1Char">
    <w:name w:val="标题 1 Char"/>
    <w:basedOn w:val="a1"/>
    <w:link w:val="1"/>
    <w:qFormat/>
    <w:rPr>
      <w:rFonts w:ascii="Calibri" w:eastAsia="宋体" w:hAnsi="Calibri" w:cs="Arial"/>
      <w:b/>
      <w:kern w:val="44"/>
      <w:sz w:val="44"/>
      <w:szCs w:val="24"/>
      <w:lang w:val="en-US" w:eastAsia="zh-CN" w:bidi="ar-SA"/>
    </w:rPr>
  </w:style>
  <w:style w:type="paragraph" w:customStyle="1" w:styleId="075075">
    <w:name w:val="样式 文星仿宋 三号 顶端: (单实线 自动设置  0.75 磅 行宽) 底端: (单实线 自动设置  0.75 ..."/>
    <w:qFormat/>
    <w:pPr>
      <w:widowControl w:val="0"/>
      <w:pBdr>
        <w:top w:val="single" w:sz="6" w:space="1" w:color="auto"/>
        <w:bottom w:val="single" w:sz="6" w:space="1" w:color="auto"/>
      </w:pBdr>
      <w:spacing w:line="560" w:lineRule="exact"/>
      <w:ind w:firstLineChars="50" w:firstLine="50"/>
      <w:jc w:val="both"/>
    </w:pPr>
    <w:rPr>
      <w:rFonts w:ascii="文星仿宋" w:eastAsia="文星仿宋" w:cs="宋体"/>
      <w:kern w:val="2"/>
      <w:sz w:val="32"/>
    </w:rPr>
  </w:style>
  <w:style w:type="paragraph" w:customStyle="1" w:styleId="TOC3">
    <w:name w:val="TOC 标题3"/>
    <w:basedOn w:val="1"/>
    <w:next w:val="a"/>
    <w:uiPriority w:val="39"/>
    <w:unhideWhenUsed/>
    <w:qFormat/>
    <w:pPr>
      <w:widowControl/>
      <w:spacing w:before="240" w:line="259" w:lineRule="auto"/>
      <w:jc w:val="left"/>
      <w:outlineLvl w:val="9"/>
    </w:pPr>
    <w:rPr>
      <w:rFonts w:ascii="Cambria" w:hAnsi="Cambria" w:cs="Times New Roman"/>
      <w:color w:val="366091"/>
      <w:kern w:val="0"/>
      <w:szCs w:val="32"/>
    </w:rPr>
  </w:style>
  <w:style w:type="character" w:customStyle="1" w:styleId="2Char">
    <w:name w:val="标题 2 Char"/>
    <w:basedOn w:val="a1"/>
    <w:link w:val="2"/>
    <w:uiPriority w:val="9"/>
    <w:qFormat/>
    <w:rPr>
      <w:rFonts w:ascii="Cambria" w:eastAsia="楷体" w:hAnsi="Cambria" w:cs="Times New Roman"/>
      <w:bCs/>
      <w:szCs w:val="32"/>
    </w:rPr>
  </w:style>
  <w:style w:type="paragraph" w:styleId="ae">
    <w:name w:val="List Paragraph"/>
    <w:basedOn w:val="a"/>
    <w:uiPriority w:val="34"/>
    <w:qFormat/>
    <w:pPr>
      <w:ind w:firstLine="420"/>
    </w:pPr>
  </w:style>
  <w:style w:type="paragraph" w:customStyle="1" w:styleId="HtmlNormal">
    <w:name w:val="HtmlNormal"/>
    <w:basedOn w:val="a"/>
    <w:qFormat/>
    <w:pPr>
      <w:widowControl/>
      <w:spacing w:before="100" w:beforeAutospacing="1" w:after="100" w:afterAutospacing="1"/>
      <w:jc w:val="left"/>
      <w:textAlignment w:val="baseline"/>
    </w:pPr>
    <w:rPr>
      <w:rFonts w:ascii="Calibri" w:eastAsia="宋体" w:hAnsi="Calibri" w:cs="Times New Roman"/>
      <w:kern w:val="0"/>
      <w:sz w:val="24"/>
    </w:rPr>
  </w:style>
  <w:style w:type="character" w:customStyle="1" w:styleId="NormalCharacter">
    <w:name w:val="NormalCharacter"/>
    <w:qFormat/>
  </w:style>
  <w:style w:type="paragraph" w:customStyle="1" w:styleId="UserStyle1">
    <w:name w:val="UserStyle_1"/>
    <w:basedOn w:val="a"/>
    <w:qFormat/>
    <w:pPr>
      <w:spacing w:line="444" w:lineRule="auto"/>
      <w:ind w:firstLine="400"/>
      <w:jc w:val="left"/>
    </w:pPr>
    <w:rPr>
      <w:rFonts w:ascii="宋体"/>
      <w:color w:val="000000"/>
      <w:kern w:val="0"/>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9CA8E-34F5-4931-A8A5-AC323FA1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6061</Words>
  <Characters>34548</Characters>
  <Application>Microsoft Office Word</Application>
  <DocSecurity>0</DocSecurity>
  <Lines>287</Lines>
  <Paragraphs>81</Paragraphs>
  <ScaleCrop>false</ScaleCrop>
  <Company>Microsoft</Company>
  <LinksUpToDate>false</LinksUpToDate>
  <CharactersWithSpaces>40528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30</cp:revision>
  <cp:lastPrinted>2020-06-17T03:21:00Z</cp:lastPrinted>
  <dcterms:created xsi:type="dcterms:W3CDTF">2020-04-21T00:50:00Z</dcterms:created>
  <dcterms:modified xsi:type="dcterms:W3CDTF">2022-02-28T01:43:00Z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1059859634_btnclosed</vt:lpwstr>
  </property>
  <property fmtid="{D5CDD505-2E9C-101B-9397-08002B2CF9AE}" pid="4" name="ICV">
    <vt:lpwstr>6C9575F716304DB0A32A583ECD8F84E2</vt:lpwstr>
  </property>
</Properties>
</file>